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19D2CCCD" w14:textId="37D180EA" w:rsidR="002313EB" w:rsidRPr="000C420C" w:rsidRDefault="000724EA" w:rsidP="002313EB">
      <w:pPr>
        <w:ind w:left="1134" w:hanging="567"/>
        <w:rPr>
          <w:rFonts w:ascii="Times New Roman" w:hAnsi="Times New Roman"/>
          <w:b/>
          <w:sz w:val="22"/>
          <w:szCs w:val="22"/>
        </w:rPr>
      </w:pPr>
      <w:r w:rsidRPr="003D6B6C">
        <w:rPr>
          <w:rFonts w:ascii="Times New Roman" w:hAnsi="Times New Roman"/>
          <w:sz w:val="22"/>
          <w:szCs w:val="22"/>
        </w:rPr>
        <w:t>4.1</w:t>
      </w:r>
      <w:r w:rsidRPr="003D6B6C">
        <w:rPr>
          <w:rFonts w:ascii="Times New Roman" w:hAnsi="Times New Roman"/>
          <w:sz w:val="22"/>
          <w:szCs w:val="22"/>
        </w:rPr>
        <w:tab/>
      </w:r>
      <w:r w:rsidR="002313EB" w:rsidRPr="000C420C">
        <w:rPr>
          <w:rFonts w:ascii="Times New Roman" w:hAnsi="Times New Roman"/>
          <w:b/>
          <w:sz w:val="22"/>
          <w:szCs w:val="22"/>
        </w:rPr>
        <w:t xml:space="preserve">For the contracting authority </w:t>
      </w:r>
    </w:p>
    <w:p w14:paraId="47078CF8" w14:textId="77777777" w:rsidR="002313EB" w:rsidRPr="000C420C" w:rsidRDefault="002313EB" w:rsidP="002313EB">
      <w:pPr>
        <w:ind w:left="1134" w:hanging="567"/>
        <w:rPr>
          <w:rFonts w:ascii="Times New Roman" w:hAnsi="Times New Roman"/>
          <w:sz w:val="22"/>
          <w:szCs w:val="22"/>
        </w:rPr>
      </w:pPr>
      <w:r w:rsidRPr="000C420C">
        <w:rPr>
          <w:rFonts w:ascii="Times New Roman" w:hAnsi="Times New Roman"/>
          <w:sz w:val="22"/>
          <w:szCs w:val="22"/>
        </w:rPr>
        <w:t>“Vanadzor Municipality Staff” Community Management Institution</w:t>
      </w:r>
    </w:p>
    <w:p w14:paraId="07B7DE4A" w14:textId="77777777" w:rsidR="002313EB" w:rsidRPr="000C420C" w:rsidRDefault="002313EB" w:rsidP="002313EB">
      <w:pPr>
        <w:ind w:left="1134" w:hanging="567"/>
        <w:rPr>
          <w:rFonts w:ascii="Times New Roman" w:hAnsi="Times New Roman"/>
          <w:sz w:val="22"/>
          <w:szCs w:val="22"/>
        </w:rPr>
      </w:pPr>
      <w:r w:rsidRPr="000C420C">
        <w:rPr>
          <w:rFonts w:ascii="Times New Roman" w:hAnsi="Times New Roman"/>
          <w:sz w:val="22"/>
          <w:szCs w:val="22"/>
        </w:rPr>
        <w:t>Address: 22 Tigran Mets Av., 2001 Vanadzor, Armenia</w:t>
      </w:r>
    </w:p>
    <w:p w14:paraId="33D76858" w14:textId="77777777" w:rsidR="002313EB" w:rsidRPr="000C420C" w:rsidRDefault="002313EB" w:rsidP="002313EB">
      <w:pPr>
        <w:ind w:left="1134" w:hanging="567"/>
        <w:rPr>
          <w:rFonts w:ascii="Times New Roman" w:hAnsi="Times New Roman"/>
          <w:sz w:val="22"/>
          <w:szCs w:val="22"/>
          <w:lang w:val="en-US"/>
        </w:rPr>
      </w:pPr>
      <w:r w:rsidRPr="000C420C">
        <w:rPr>
          <w:rFonts w:ascii="Times New Roman" w:hAnsi="Times New Roman"/>
          <w:sz w:val="22"/>
          <w:szCs w:val="22"/>
        </w:rPr>
        <w:t xml:space="preserve">Contact Person: </w:t>
      </w:r>
      <w:r w:rsidRPr="000C420C">
        <w:rPr>
          <w:rFonts w:ascii="Times New Roman" w:hAnsi="Times New Roman"/>
          <w:sz w:val="22"/>
          <w:szCs w:val="22"/>
          <w:lang w:val="en-US"/>
        </w:rPr>
        <w:t>Natalya Lapauri</w:t>
      </w:r>
    </w:p>
    <w:p w14:paraId="69CAB8EE" w14:textId="77777777" w:rsidR="002313EB" w:rsidRPr="000C420C" w:rsidRDefault="002313EB" w:rsidP="002313EB">
      <w:pPr>
        <w:ind w:left="1134" w:hanging="567"/>
        <w:rPr>
          <w:rFonts w:ascii="Times New Roman" w:hAnsi="Times New Roman"/>
          <w:i/>
          <w:iCs/>
          <w:sz w:val="22"/>
          <w:szCs w:val="22"/>
          <w:u w:val="single"/>
        </w:rPr>
      </w:pPr>
      <w:r w:rsidRPr="000C420C">
        <w:rPr>
          <w:rFonts w:ascii="Times New Roman" w:hAnsi="Times New Roman"/>
          <w:sz w:val="22"/>
          <w:szCs w:val="22"/>
        </w:rPr>
        <w:t xml:space="preserve">E-mail: </w:t>
      </w:r>
      <w:hyperlink r:id="rId11" w:history="1">
        <w:r w:rsidRPr="000C420C">
          <w:rPr>
            <w:rStyle w:val="Hyperlink"/>
            <w:rFonts w:ascii="Times New Roman" w:hAnsi="Times New Roman"/>
            <w:i/>
            <w:iCs/>
            <w:sz w:val="22"/>
            <w:szCs w:val="22"/>
          </w:rPr>
          <w:t>nlapauri.abcgov@gmail.com</w:t>
        </w:r>
      </w:hyperlink>
      <w:r w:rsidRPr="000C420C">
        <w:rPr>
          <w:rFonts w:ascii="Times New Roman" w:hAnsi="Times New Roman"/>
          <w:i/>
          <w:iCs/>
          <w:sz w:val="22"/>
          <w:szCs w:val="22"/>
          <w:u w:val="single"/>
        </w:rPr>
        <w:t xml:space="preserve">   </w:t>
      </w:r>
    </w:p>
    <w:p w14:paraId="21256ECF" w14:textId="77777777" w:rsidR="002313EB" w:rsidRPr="000C420C" w:rsidRDefault="002313EB" w:rsidP="002313EB">
      <w:pPr>
        <w:ind w:left="1134" w:hanging="567"/>
        <w:rPr>
          <w:rFonts w:ascii="Times New Roman" w:hAnsi="Times New Roman"/>
          <w:i/>
          <w:iCs/>
          <w:sz w:val="22"/>
          <w:szCs w:val="22"/>
          <w:u w:val="single"/>
        </w:rPr>
      </w:pPr>
    </w:p>
    <w:p w14:paraId="3418C7B4" w14:textId="77777777" w:rsidR="002313EB" w:rsidRPr="000C420C" w:rsidRDefault="002313EB" w:rsidP="002313EB">
      <w:pPr>
        <w:ind w:left="1134" w:firstLine="36"/>
        <w:rPr>
          <w:rFonts w:ascii="Times New Roman" w:hAnsi="Times New Roman"/>
          <w:b/>
          <w:i/>
          <w:iCs/>
          <w:sz w:val="22"/>
          <w:szCs w:val="22"/>
          <w:u w:val="single"/>
        </w:rPr>
      </w:pPr>
      <w:r w:rsidRPr="000C420C">
        <w:rPr>
          <w:rFonts w:ascii="Times New Roman" w:hAnsi="Times New Roman"/>
          <w:b/>
          <w:sz w:val="22"/>
          <w:szCs w:val="22"/>
        </w:rPr>
        <w:t>For the contractor</w:t>
      </w:r>
    </w:p>
    <w:p w14:paraId="35B20953" w14:textId="77777777" w:rsidR="002313EB" w:rsidRPr="000C420C" w:rsidRDefault="002313EB" w:rsidP="002313EB">
      <w:pPr>
        <w:ind w:left="1134" w:hanging="567"/>
        <w:rPr>
          <w:rFonts w:ascii="Times New Roman" w:hAnsi="Times New Roman"/>
          <w:sz w:val="22"/>
          <w:szCs w:val="22"/>
        </w:rPr>
      </w:pPr>
      <w:r w:rsidRPr="000C420C">
        <w:rPr>
          <w:rFonts w:ascii="Times New Roman" w:hAnsi="Times New Roman"/>
          <w:sz w:val="22"/>
          <w:szCs w:val="22"/>
        </w:rPr>
        <w:t>Full official name of the contractor:</w:t>
      </w:r>
    </w:p>
    <w:p w14:paraId="0A1C9331" w14:textId="77777777" w:rsidR="002313EB" w:rsidRPr="000C420C" w:rsidRDefault="002313EB" w:rsidP="002313EB">
      <w:pPr>
        <w:ind w:left="1134" w:hanging="567"/>
        <w:rPr>
          <w:rFonts w:ascii="Times New Roman" w:hAnsi="Times New Roman"/>
          <w:sz w:val="22"/>
          <w:szCs w:val="22"/>
        </w:rPr>
      </w:pPr>
      <w:r w:rsidRPr="000C420C">
        <w:rPr>
          <w:rFonts w:ascii="Times New Roman" w:hAnsi="Times New Roman"/>
          <w:sz w:val="22"/>
          <w:szCs w:val="22"/>
        </w:rPr>
        <w:t>Address:</w:t>
      </w:r>
    </w:p>
    <w:p w14:paraId="054770B5" w14:textId="77777777" w:rsidR="002313EB" w:rsidRPr="000C420C" w:rsidRDefault="002313EB" w:rsidP="002313EB">
      <w:pPr>
        <w:ind w:left="1134" w:hanging="567"/>
        <w:rPr>
          <w:rFonts w:ascii="Times New Roman" w:hAnsi="Times New Roman"/>
          <w:sz w:val="22"/>
          <w:szCs w:val="22"/>
        </w:rPr>
      </w:pPr>
      <w:r w:rsidRPr="000C420C">
        <w:rPr>
          <w:rFonts w:ascii="Times New Roman" w:hAnsi="Times New Roman"/>
          <w:sz w:val="22"/>
          <w:szCs w:val="22"/>
        </w:rPr>
        <w:t>Contract Person:</w:t>
      </w:r>
    </w:p>
    <w:p w14:paraId="794DFE9C" w14:textId="7B4B67B3" w:rsidR="0047783A" w:rsidRDefault="002313EB" w:rsidP="002313EB">
      <w:pPr>
        <w:ind w:left="1134" w:hanging="567"/>
        <w:rPr>
          <w:rFonts w:ascii="Times New Roman" w:hAnsi="Times New Roman"/>
          <w:sz w:val="22"/>
          <w:szCs w:val="22"/>
        </w:rPr>
      </w:pPr>
      <w:r w:rsidRPr="000C420C">
        <w:rPr>
          <w:rFonts w:ascii="Times New Roman" w:hAnsi="Times New Roman"/>
          <w:sz w:val="22"/>
          <w:szCs w:val="22"/>
        </w:rPr>
        <w:t>E-mail:</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77777777" w:rsidR="0047783A" w:rsidRPr="003D6B6C" w:rsidRDefault="0047783A" w:rsidP="00B34179">
      <w:pPr>
        <w:jc w:val="both"/>
        <w:rPr>
          <w:rFonts w:ascii="Times New Roman" w:hAnsi="Times New Roman"/>
          <w:b/>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 xml:space="preserve">Indicate here the documents, drawings to be supplied and, if necessary, the procedure </w:t>
      </w:r>
      <w:r w:rsidR="00923EDA" w:rsidRPr="003D6B6C">
        <w:rPr>
          <w:rFonts w:ascii="Times New Roman" w:hAnsi="Times New Roman"/>
          <w:sz w:val="22"/>
          <w:szCs w:val="22"/>
          <w:highlight w:val="yellow"/>
        </w:rPr>
        <w:t xml:space="preserve">to be </w:t>
      </w:r>
      <w:r w:rsidRPr="003D6B6C">
        <w:rPr>
          <w:rFonts w:ascii="Times New Roman" w:hAnsi="Times New Roman"/>
          <w:sz w:val="22"/>
          <w:szCs w:val="22"/>
          <w:highlight w:val="yellow"/>
        </w:rPr>
        <w:t xml:space="preserve">used by the </w:t>
      </w:r>
      <w:r w:rsidR="00B2529B">
        <w:rPr>
          <w:rFonts w:ascii="Times New Roman" w:hAnsi="Times New Roman"/>
          <w:sz w:val="22"/>
          <w:szCs w:val="22"/>
          <w:highlight w:val="yellow"/>
        </w:rPr>
        <w:t>c</w:t>
      </w:r>
      <w:r w:rsidRPr="003D6B6C">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Pr="003D6B6C">
        <w:rPr>
          <w:rFonts w:ascii="Times New Roman" w:hAnsi="Times New Roman"/>
          <w:sz w:val="22"/>
          <w:szCs w:val="22"/>
          <w:highlight w:val="yellow"/>
        </w:rPr>
        <w:t xml:space="preserve">uthority and the </w:t>
      </w:r>
      <w:r w:rsidR="00B2529B">
        <w:rPr>
          <w:rFonts w:ascii="Times New Roman" w:hAnsi="Times New Roman"/>
          <w:sz w:val="22"/>
          <w:szCs w:val="22"/>
          <w:highlight w:val="yellow"/>
        </w:rPr>
        <w:t>p</w:t>
      </w:r>
      <w:r w:rsidRPr="003D6B6C">
        <w:rPr>
          <w:rFonts w:ascii="Times New Roman" w:hAnsi="Times New Roman"/>
          <w:sz w:val="22"/>
          <w:szCs w:val="22"/>
          <w:highlight w:val="yellow"/>
        </w:rPr>
        <w:t xml:space="preserve">roject </w:t>
      </w:r>
      <w:r w:rsidR="00B2529B">
        <w:rPr>
          <w:rFonts w:ascii="Times New Roman" w:hAnsi="Times New Roman"/>
          <w:sz w:val="22"/>
          <w:szCs w:val="22"/>
          <w:highlight w:val="yellow"/>
        </w:rPr>
        <w:t>m</w:t>
      </w:r>
      <w:r w:rsidRPr="003D6B6C">
        <w:rPr>
          <w:rFonts w:ascii="Times New Roman" w:hAnsi="Times New Roman"/>
          <w:sz w:val="22"/>
          <w:szCs w:val="22"/>
          <w:highlight w:val="yellow"/>
        </w:rPr>
        <w:t>anager</w:t>
      </w:r>
      <w:r w:rsidR="00923EDA" w:rsidRPr="003D6B6C">
        <w:rPr>
          <w:rFonts w:ascii="Times New Roman" w:hAnsi="Times New Roman"/>
          <w:sz w:val="22"/>
          <w:szCs w:val="22"/>
          <w:highlight w:val="yellow"/>
        </w:rPr>
        <w:t xml:space="preserve"> to approve drawings and other documents provided by the </w:t>
      </w:r>
      <w:r w:rsidR="00B2529B">
        <w:rPr>
          <w:rFonts w:ascii="Times New Roman" w:hAnsi="Times New Roman"/>
          <w:sz w:val="22"/>
          <w:szCs w:val="22"/>
          <w:highlight w:val="yellow"/>
        </w:rPr>
        <w:t>c</w:t>
      </w:r>
      <w:r w:rsidR="00923EDA" w:rsidRPr="003D6B6C">
        <w:rPr>
          <w:rFonts w:ascii="Times New Roman" w:hAnsi="Times New Roman"/>
          <w:sz w:val="22"/>
          <w:szCs w:val="22"/>
          <w:highlight w:val="yellow"/>
        </w:rPr>
        <w:t>ontractor</w:t>
      </w:r>
      <w:r w:rsidRPr="003D6B6C">
        <w:rPr>
          <w:rFonts w:ascii="Times New Roman" w:hAnsi="Times New Roman"/>
          <w:sz w:val="22"/>
          <w:szCs w:val="22"/>
          <w:highlight w:val="yellow"/>
        </w:rPr>
        <w:t>&gt;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1DF02949"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45D44" w:rsidRPr="00345D44">
        <w:rPr>
          <w:rFonts w:ascii="Times New Roman" w:hAnsi="Times New Roman"/>
          <w:sz w:val="22"/>
          <w:szCs w:val="22"/>
        </w:rPr>
        <w:t>&lt;</w:t>
      </w:r>
      <w:r w:rsidR="00345D44" w:rsidRPr="006B5E82">
        <w:rPr>
          <w:rFonts w:ascii="Times New Roman" w:hAnsi="Times New Roman"/>
          <w:sz w:val="22"/>
          <w:szCs w:val="22"/>
          <w:highlight w:val="yellow"/>
        </w:rPr>
        <w:t xml:space="preserve">Specify the specific activities to be put in place by the contractor to comply with its minimum obligation towards visibility and, if applicable, any additional communication activities agreed by the European Commission. </w:t>
      </w:r>
      <w:r w:rsidR="00345D44" w:rsidRPr="00BC4C3A">
        <w:rPr>
          <w:rFonts w:ascii="Times New Roman" w:hAnsi="Times New Roman"/>
          <w:sz w:val="22"/>
          <w:szCs w:val="22"/>
        </w:rPr>
        <w:t>These activities must comply with the latest Communication and Visibility Requirements</w:t>
      </w:r>
      <w:r w:rsidR="00AC2B97" w:rsidRPr="00BC4C3A">
        <w:rPr>
          <w:rFonts w:ascii="Times New Roman" w:hAnsi="Times New Roman"/>
          <w:sz w:val="22"/>
          <w:szCs w:val="22"/>
        </w:rPr>
        <w:t xml:space="preserve"> for EU-funded external action,</w:t>
      </w:r>
      <w:r w:rsidR="00345D44" w:rsidRPr="00BC4C3A">
        <w:rPr>
          <w:rFonts w:ascii="Times New Roman" w:hAnsi="Times New Roman"/>
          <w:sz w:val="22"/>
          <w:szCs w:val="22"/>
        </w:rPr>
        <w:t xml:space="preserve"> laid down and published by the European Commission.</w:t>
      </w:r>
      <w:r w:rsidR="00345D44" w:rsidRPr="00345D44">
        <w:rPr>
          <w:rFonts w:ascii="Times New Roman" w:hAnsi="Times New Roman"/>
          <w:sz w:val="22"/>
          <w:szCs w:val="22"/>
        </w:rPr>
        <w:t>&gt;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4"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4"/>
    </w:p>
    <w:p w14:paraId="7F4C0A19" w14:textId="0356C89D" w:rsidR="0047783A" w:rsidRPr="003D6B6C" w:rsidRDefault="0047783A" w:rsidP="009D5526">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092A48">
        <w:rPr>
          <w:rFonts w:ascii="Times New Roman" w:hAnsi="Times New Roman"/>
          <w:sz w:val="22"/>
          <w:szCs w:val="22"/>
          <w:lang w:val="en-GB"/>
        </w:rPr>
        <w:t>in</w:t>
      </w:r>
      <w:r w:rsidR="008B230C">
        <w:rPr>
          <w:rFonts w:ascii="Times New Roman" w:hAnsi="Times New Roman"/>
          <w:sz w:val="22"/>
          <w:szCs w:val="22"/>
          <w:lang w:val="en-GB"/>
        </w:rPr>
        <w:t xml:space="preserve"> </w:t>
      </w:r>
      <w:r w:rsidR="005A6C0F" w:rsidRPr="00FE7134">
        <w:rPr>
          <w:rFonts w:ascii="Times New Roman" w:hAnsi="Times New Roman"/>
          <w:sz w:val="22"/>
          <w:szCs w:val="22"/>
          <w:lang w:val="en-GB"/>
        </w:rPr>
        <w:t>an eligib</w:t>
      </w:r>
      <w:r w:rsidR="00F44388">
        <w:rPr>
          <w:rFonts w:ascii="Times New Roman" w:hAnsi="Times New Roman"/>
          <w:sz w:val="22"/>
          <w:szCs w:val="22"/>
          <w:lang w:val="en-GB"/>
        </w:rPr>
        <w:t xml:space="preserve">le source country as defined in </w:t>
      </w:r>
      <w:r w:rsidR="00F44388" w:rsidRPr="007560B7">
        <w:rPr>
          <w:rFonts w:ascii="Times New Roman" w:hAnsi="Times New Roman"/>
          <w:sz w:val="22"/>
          <w:szCs w:val="22"/>
        </w:rPr>
        <w:t>External Actions of The European Union</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5"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5"/>
    </w:p>
    <w:p w14:paraId="2FB7FBBC" w14:textId="21E1DA1E"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4B4643">
        <w:rPr>
          <w:rFonts w:ascii="Times New Roman" w:hAnsi="Times New Roman"/>
          <w:sz w:val="22"/>
          <w:szCs w:val="22"/>
        </w:rPr>
        <w:t xml:space="preserve">The amount of the performance guarantee </w:t>
      </w:r>
      <w:r w:rsidR="005B0129" w:rsidRPr="004B4643">
        <w:rPr>
          <w:rFonts w:ascii="Times New Roman" w:hAnsi="Times New Roman"/>
          <w:sz w:val="22"/>
          <w:szCs w:val="22"/>
        </w:rPr>
        <w:t xml:space="preserve">shall </w:t>
      </w:r>
      <w:r w:rsidR="0047783A" w:rsidRPr="004B4643">
        <w:rPr>
          <w:rFonts w:ascii="Times New Roman" w:hAnsi="Times New Roman"/>
          <w:sz w:val="22"/>
          <w:szCs w:val="22"/>
        </w:rPr>
        <w:t xml:space="preserve">be </w:t>
      </w:r>
      <w:r w:rsidR="004B4643" w:rsidRPr="004B4643">
        <w:rPr>
          <w:rFonts w:ascii="Times New Roman" w:hAnsi="Times New Roman"/>
          <w:sz w:val="22"/>
          <w:szCs w:val="22"/>
        </w:rPr>
        <w:t>5</w:t>
      </w:r>
      <w:r w:rsidR="0047783A" w:rsidRPr="004B4643">
        <w:rPr>
          <w:rFonts w:ascii="Times New Roman" w:hAnsi="Times New Roman"/>
          <w:sz w:val="22"/>
          <w:szCs w:val="22"/>
        </w:rPr>
        <w:t xml:space="preserve"> </w:t>
      </w:r>
      <w:r w:rsidR="00D662AA" w:rsidRPr="004B4643">
        <w:rPr>
          <w:rFonts w:ascii="Times New Roman" w:hAnsi="Times New Roman"/>
          <w:sz w:val="22"/>
          <w:szCs w:val="22"/>
        </w:rPr>
        <w:t xml:space="preserve">% </w:t>
      </w:r>
      <w:r w:rsidR="0047783A" w:rsidRPr="004B4643">
        <w:rPr>
          <w:rFonts w:ascii="Times New Roman" w:hAnsi="Times New Roman"/>
          <w:sz w:val="22"/>
          <w:szCs w:val="22"/>
        </w:rPr>
        <w:t xml:space="preserve">of the </w:t>
      </w:r>
      <w:r w:rsidR="001E2362" w:rsidRPr="004B4643">
        <w:rPr>
          <w:rFonts w:ascii="Times New Roman" w:hAnsi="Times New Roman"/>
          <w:sz w:val="22"/>
          <w:szCs w:val="22"/>
        </w:rPr>
        <w:t xml:space="preserve">total </w:t>
      </w:r>
      <w:r w:rsidR="00B2529B" w:rsidRPr="004B4643">
        <w:rPr>
          <w:rFonts w:ascii="Times New Roman" w:hAnsi="Times New Roman"/>
          <w:sz w:val="22"/>
          <w:szCs w:val="22"/>
        </w:rPr>
        <w:t>c</w:t>
      </w:r>
      <w:r w:rsidR="0097513D" w:rsidRPr="004B4643">
        <w:rPr>
          <w:rFonts w:ascii="Times New Roman" w:hAnsi="Times New Roman"/>
          <w:sz w:val="22"/>
          <w:szCs w:val="22"/>
        </w:rPr>
        <w:t>ontract</w:t>
      </w:r>
      <w:r w:rsidR="0047783A" w:rsidRPr="004B4643">
        <w:rPr>
          <w:rFonts w:ascii="Times New Roman" w:hAnsi="Times New Roman"/>
          <w:sz w:val="22"/>
          <w:szCs w:val="22"/>
        </w:rPr>
        <w:t xml:space="preserve"> </w:t>
      </w:r>
      <w:r w:rsidR="001E2362" w:rsidRPr="004B4643">
        <w:rPr>
          <w:rFonts w:ascii="Times New Roman" w:hAnsi="Times New Roman"/>
          <w:sz w:val="22"/>
          <w:szCs w:val="22"/>
        </w:rPr>
        <w:t>price</w:t>
      </w:r>
      <w:r w:rsidR="00637C8F" w:rsidRPr="004B4643">
        <w:rPr>
          <w:rFonts w:ascii="Times New Roman" w:hAnsi="Times New Roman"/>
          <w:sz w:val="22"/>
          <w:szCs w:val="22"/>
        </w:rPr>
        <w:t>,</w:t>
      </w:r>
      <w:r w:rsidR="0047783A" w:rsidRPr="004B4643">
        <w:rPr>
          <w:rFonts w:ascii="Times New Roman" w:hAnsi="Times New Roman"/>
          <w:sz w:val="22"/>
          <w:szCs w:val="22"/>
        </w:rPr>
        <w:t xml:space="preserve"> </w:t>
      </w:r>
      <w:r w:rsidR="00637C8F" w:rsidRPr="004B4643">
        <w:rPr>
          <w:rFonts w:ascii="Times New Roman" w:hAnsi="Times New Roman"/>
          <w:sz w:val="22"/>
          <w:szCs w:val="22"/>
        </w:rPr>
        <w:t xml:space="preserve">including any amounts stipulated in addenda to the </w:t>
      </w:r>
      <w:r w:rsidR="00B2529B" w:rsidRPr="004B4643">
        <w:rPr>
          <w:rFonts w:ascii="Times New Roman" w:hAnsi="Times New Roman"/>
          <w:sz w:val="22"/>
          <w:szCs w:val="22"/>
        </w:rPr>
        <w:t>c</w:t>
      </w:r>
      <w:r w:rsidR="00637C8F" w:rsidRPr="004B4643">
        <w:rPr>
          <w:rFonts w:ascii="Times New Roman" w:hAnsi="Times New Roman"/>
          <w:sz w:val="22"/>
          <w:szCs w:val="22"/>
        </w:rPr>
        <w:t>ontract</w:t>
      </w:r>
      <w:r w:rsidR="004B4643" w:rsidRPr="004B4643">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6"/>
    </w:p>
    <w:p w14:paraId="73DAED0D" w14:textId="42BC9067" w:rsidR="00F51D3D" w:rsidRPr="003D6B6C" w:rsidRDefault="003D6B6C" w:rsidP="00DA2D11">
      <w:pPr>
        <w:ind w:left="1843" w:hanging="1843"/>
        <w:jc w:val="both"/>
        <w:rPr>
          <w:rFonts w:ascii="Times New Roman" w:hAnsi="Times New Roman"/>
          <w:color w:val="222222"/>
          <w:sz w:val="22"/>
          <w:szCs w:val="22"/>
          <w:highlight w:val="yellow"/>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253977" w:rsidRPr="00253977">
        <w:rPr>
          <w:rFonts w:ascii="Times New Roman" w:hAnsi="Times New Roman"/>
          <w:color w:val="222222"/>
          <w:sz w:val="22"/>
          <w:szCs w:val="22"/>
          <w:lang w:val="en"/>
        </w:rPr>
        <w:t>The I</w:t>
      </w:r>
      <w:r w:rsidR="00253977">
        <w:rPr>
          <w:rFonts w:ascii="Times New Roman" w:hAnsi="Times New Roman"/>
          <w:color w:val="222222"/>
          <w:sz w:val="22"/>
          <w:szCs w:val="22"/>
          <w:lang w:val="en"/>
        </w:rPr>
        <w:t>ncoterm applicable shall be DDP</w:t>
      </w:r>
      <w:r w:rsidR="00F51D3D" w:rsidRPr="00253977">
        <w:rPr>
          <w:rFonts w:ascii="Times New Roman" w:hAnsi="Times New Roman"/>
          <w:color w:val="222222"/>
          <w:sz w:val="22"/>
          <w:szCs w:val="22"/>
          <w:lang w:val="en"/>
        </w:rPr>
        <w:t>.</w:t>
      </w:r>
    </w:p>
    <w:p w14:paraId="11815F32" w14:textId="77777777" w:rsidR="00E76535" w:rsidRPr="00253977" w:rsidRDefault="00E76535" w:rsidP="003D6B6C">
      <w:pPr>
        <w:pStyle w:val="Default"/>
        <w:numPr>
          <w:ilvl w:val="0"/>
          <w:numId w:val="22"/>
        </w:numPr>
        <w:ind w:left="2268"/>
        <w:jc w:val="both"/>
        <w:rPr>
          <w:sz w:val="22"/>
          <w:szCs w:val="22"/>
        </w:rPr>
      </w:pPr>
      <w:r w:rsidRPr="00253977">
        <w:rPr>
          <w:b/>
          <w:i/>
          <w:iCs/>
          <w:sz w:val="22"/>
          <w:szCs w:val="22"/>
        </w:rPr>
        <w:t>DDP - Delivered Duty Paid</w:t>
      </w:r>
      <w:r w:rsidRPr="00253977">
        <w:rPr>
          <w:i/>
          <w:iCs/>
          <w:sz w:val="22"/>
          <w:szCs w:val="22"/>
        </w:rPr>
        <w:t xml:space="preserve">: </w:t>
      </w:r>
      <w:r w:rsidRPr="00253977">
        <w:rPr>
          <w:color w:val="222222"/>
          <w:sz w:val="22"/>
          <w:szCs w:val="22"/>
          <w:lang w:val="en"/>
        </w:rPr>
        <w:t>Incoterm which i</w:t>
      </w:r>
      <w:r w:rsidR="0045678B" w:rsidRPr="00253977">
        <w:rPr>
          <w:color w:val="222222"/>
          <w:sz w:val="22"/>
          <w:szCs w:val="22"/>
          <w:lang w:val="en"/>
        </w:rPr>
        <w:t>mpos</w:t>
      </w:r>
      <w:r w:rsidRPr="00253977">
        <w:rPr>
          <w:color w:val="222222"/>
          <w:sz w:val="22"/>
          <w:szCs w:val="22"/>
          <w:lang w:val="en"/>
        </w:rPr>
        <w:t xml:space="preserve">es </w:t>
      </w:r>
      <w:r w:rsidR="0045678B" w:rsidRPr="00253977">
        <w:rPr>
          <w:color w:val="222222"/>
          <w:sz w:val="22"/>
          <w:szCs w:val="22"/>
          <w:lang w:val="en"/>
        </w:rPr>
        <w:t xml:space="preserve">on </w:t>
      </w:r>
      <w:r w:rsidRPr="00253977">
        <w:rPr>
          <w:color w:val="222222"/>
          <w:sz w:val="22"/>
          <w:szCs w:val="22"/>
          <w:lang w:val="en"/>
        </w:rPr>
        <w:t xml:space="preserve">the </w:t>
      </w:r>
      <w:r w:rsidR="00297C14" w:rsidRPr="00253977">
        <w:rPr>
          <w:color w:val="222222"/>
          <w:sz w:val="22"/>
          <w:szCs w:val="22"/>
          <w:lang w:val="en"/>
        </w:rPr>
        <w:t>seller maximum obligations vis-</w:t>
      </w:r>
      <w:r w:rsidRPr="00253977">
        <w:rPr>
          <w:color w:val="222222"/>
          <w:sz w:val="22"/>
          <w:szCs w:val="22"/>
          <w:lang w:val="en"/>
        </w:rPr>
        <w:t xml:space="preserve">à-vis transportation and loss </w:t>
      </w:r>
      <w:r w:rsidR="0045678B" w:rsidRPr="00253977">
        <w:rPr>
          <w:color w:val="222222"/>
          <w:sz w:val="22"/>
          <w:szCs w:val="22"/>
          <w:lang w:val="en"/>
        </w:rPr>
        <w:t xml:space="preserve">risks </w:t>
      </w:r>
      <w:r w:rsidRPr="00253977">
        <w:rPr>
          <w:color w:val="222222"/>
          <w:sz w:val="22"/>
          <w:szCs w:val="22"/>
          <w:lang w:val="en"/>
        </w:rPr>
        <w:t>and damage associated with the goods</w:t>
      </w:r>
      <w:r w:rsidR="003439C4" w:rsidRPr="00253977">
        <w:rPr>
          <w:color w:val="222222"/>
          <w:sz w:val="22"/>
          <w:szCs w:val="22"/>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sidRPr="00253977">
        <w:rPr>
          <w:i/>
          <w:iCs/>
          <w:sz w:val="22"/>
          <w:szCs w:val="22"/>
        </w:rPr>
        <w:t>‘</w:t>
      </w:r>
      <w:r w:rsidR="00E76535" w:rsidRPr="00253977">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253977">
        <w:rPr>
          <w:i/>
          <w:iCs/>
          <w:sz w:val="22"/>
          <w:szCs w:val="22"/>
        </w:rPr>
        <w:t>’</w:t>
      </w:r>
      <w:r w:rsidR="00297C14" w:rsidRPr="00253977">
        <w:rPr>
          <w:rStyle w:val="FootnoteReference"/>
          <w:i/>
          <w:iCs/>
          <w:sz w:val="22"/>
          <w:szCs w:val="22"/>
        </w:rPr>
        <w:footnoteReference w:id="1"/>
      </w:r>
      <w:r w:rsidR="00EF6552" w:rsidRPr="00253977">
        <w:rPr>
          <w:i/>
          <w:iCs/>
          <w:sz w:val="22"/>
          <w:szCs w:val="22"/>
        </w:rPr>
        <w:t xml:space="preserve"> </w:t>
      </w:r>
      <w:r w:rsidR="00EF6552" w:rsidRPr="00253977">
        <w:rPr>
          <w:color w:val="222222"/>
          <w:sz w:val="22"/>
          <w:szCs w:val="22"/>
          <w:lang w:val="en"/>
        </w:rPr>
        <w:t>Th</w:t>
      </w:r>
      <w:r w:rsidR="008E5F59" w:rsidRPr="00253977">
        <w:rPr>
          <w:color w:val="222222"/>
          <w:sz w:val="22"/>
          <w:szCs w:val="22"/>
          <w:lang w:val="en"/>
        </w:rPr>
        <w:t>e transfer of risks and costs occur</w:t>
      </w:r>
      <w:r w:rsidR="00EF6552" w:rsidRPr="00253977">
        <w:rPr>
          <w:color w:val="222222"/>
          <w:sz w:val="22"/>
          <w:szCs w:val="22"/>
          <w:lang w:val="en"/>
        </w:rPr>
        <w:t xml:space="preserve">s at the place of unloading </w:t>
      </w:r>
      <w:r w:rsidR="008E5F59" w:rsidRPr="00253977">
        <w:rPr>
          <w:color w:val="222222"/>
          <w:sz w:val="22"/>
          <w:szCs w:val="22"/>
          <w:lang w:val="en"/>
        </w:rPr>
        <w:t xml:space="preserve">of </w:t>
      </w:r>
      <w:r w:rsidR="00EF6552" w:rsidRPr="00253977">
        <w:rPr>
          <w:color w:val="222222"/>
          <w:sz w:val="22"/>
          <w:szCs w:val="22"/>
          <w:lang w:val="en"/>
        </w:rPr>
        <w:t xml:space="preserve">the goods at the agreed </w:t>
      </w:r>
      <w:r w:rsidR="008E5F59" w:rsidRPr="00253977">
        <w:rPr>
          <w:color w:val="222222"/>
          <w:sz w:val="22"/>
          <w:szCs w:val="22"/>
          <w:lang w:val="en"/>
        </w:rPr>
        <w:t xml:space="preserve">place of </w:t>
      </w:r>
      <w:r w:rsidR="00EF6552" w:rsidRPr="00253977">
        <w:rPr>
          <w:color w:val="222222"/>
          <w:sz w:val="22"/>
          <w:szCs w:val="22"/>
          <w:lang w:val="en"/>
        </w:rPr>
        <w:t>destination.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3DD88716" w14:textId="77777777" w:rsidR="00F21C58" w:rsidRPr="000C7134" w:rsidRDefault="00C52305" w:rsidP="00F21C58">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21C58" w:rsidRPr="000B633D">
        <w:rPr>
          <w:rFonts w:ascii="Times New Roman" w:hAnsi="Times New Roman"/>
          <w:sz w:val="22"/>
          <w:szCs w:val="22"/>
        </w:rPr>
        <w:t xml:space="preserve">All goods and services </w:t>
      </w:r>
      <w:r w:rsidR="00F21C58" w:rsidRPr="000C7134">
        <w:rPr>
          <w:rFonts w:ascii="Times New Roman" w:hAnsi="Times New Roman"/>
          <w:sz w:val="22"/>
          <w:szCs w:val="22"/>
        </w:rPr>
        <w:t>implemented for this project are granted tax exemption (VAT &amp; customs duties) in compliance with:</w:t>
      </w:r>
    </w:p>
    <w:p w14:paraId="36C32A63" w14:textId="77777777" w:rsidR="00F21C58" w:rsidRPr="000C7134" w:rsidRDefault="00F21C58" w:rsidP="00F21C58">
      <w:pPr>
        <w:ind w:left="450"/>
        <w:jc w:val="both"/>
        <w:rPr>
          <w:rFonts w:ascii="Times New Roman" w:hAnsi="Times New Roman"/>
          <w:sz w:val="22"/>
          <w:szCs w:val="22"/>
        </w:rPr>
      </w:pPr>
      <w:r w:rsidRPr="000C7134">
        <w:rPr>
          <w:rFonts w:ascii="Times New Roman" w:hAnsi="Times New Roman"/>
          <w:sz w:val="22"/>
          <w:szCs w:val="22"/>
        </w:rPr>
        <w:t>The Framework Agreement between the Euro</w:t>
      </w:r>
      <w:r>
        <w:rPr>
          <w:rFonts w:ascii="Times New Roman" w:hAnsi="Times New Roman"/>
          <w:sz w:val="22"/>
          <w:szCs w:val="22"/>
        </w:rPr>
        <w:t xml:space="preserve">pean Commission and Republic of </w:t>
      </w:r>
      <w:r w:rsidRPr="000C7134">
        <w:rPr>
          <w:rFonts w:ascii="Times New Roman" w:hAnsi="Times New Roman"/>
          <w:sz w:val="22"/>
          <w:szCs w:val="22"/>
        </w:rPr>
        <w:t>Armenia signed on April 4 th, 2006 and ratified by the Armenian Government:</w:t>
      </w:r>
    </w:p>
    <w:p w14:paraId="783DF82B" w14:textId="77777777" w:rsidR="00F21C58" w:rsidRPr="000C7134" w:rsidRDefault="00F21C58" w:rsidP="00F21C58">
      <w:pPr>
        <w:ind w:left="450"/>
        <w:jc w:val="both"/>
        <w:rPr>
          <w:rFonts w:ascii="Times New Roman" w:hAnsi="Times New Roman"/>
          <w:sz w:val="22"/>
          <w:szCs w:val="22"/>
        </w:rPr>
      </w:pPr>
      <w:r w:rsidRPr="000C7134">
        <w:rPr>
          <w:rFonts w:ascii="Times New Roman" w:hAnsi="Times New Roman"/>
          <w:sz w:val="22"/>
          <w:szCs w:val="22"/>
        </w:rPr>
        <w:t>•  Decree 1112-N of September 23 rd , 2009 and its Annex;</w:t>
      </w:r>
    </w:p>
    <w:p w14:paraId="6AF4FC5B" w14:textId="060FA667" w:rsidR="00C52305" w:rsidRPr="003D6B6C" w:rsidRDefault="00F21C58" w:rsidP="00F21C58">
      <w:pPr>
        <w:ind w:left="450"/>
        <w:jc w:val="both"/>
        <w:rPr>
          <w:rFonts w:ascii="Times New Roman" w:hAnsi="Times New Roman"/>
          <w:sz w:val="22"/>
          <w:szCs w:val="22"/>
        </w:rPr>
      </w:pPr>
      <w:r w:rsidRPr="000C7134">
        <w:rPr>
          <w:rFonts w:ascii="Times New Roman" w:hAnsi="Times New Roman"/>
          <w:sz w:val="22"/>
          <w:szCs w:val="22"/>
        </w:rPr>
        <w:t>•  Decree 445-N of April 30 th 2015 and Annex.</w:t>
      </w:r>
      <w:r w:rsidRPr="003D6B6C">
        <w:rPr>
          <w:rFonts w:ascii="Times New Roman" w:hAnsi="Times New Roman"/>
          <w:sz w:val="22"/>
          <w:szCs w:val="22"/>
          <w:highlight w:val="yellow"/>
        </w:rPr>
        <w:t xml:space="preserve"> </w:t>
      </w:r>
      <w:r w:rsidR="00CD68C0" w:rsidRPr="003D6B6C">
        <w:rPr>
          <w:rFonts w:ascii="Times New Roman" w:hAnsi="Times New Roman"/>
          <w:sz w:val="22"/>
          <w:szCs w:val="22"/>
          <w:highlight w:val="yellow"/>
        </w:rPr>
        <w:t xml:space="preserve"> </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7"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7"/>
      <w:r w:rsidR="00EB32E9" w:rsidRPr="003D6B6C">
        <w:rPr>
          <w:rFonts w:ascii="Times New Roman" w:hAnsi="Times New Roman"/>
          <w:b/>
          <w:sz w:val="24"/>
          <w:szCs w:val="24"/>
        </w:rPr>
        <w:t xml:space="preserve"> </w:t>
      </w:r>
    </w:p>
    <w:p w14:paraId="5D9535E4" w14:textId="2D705DE6" w:rsidR="00EB32E9" w:rsidRPr="003D6B6C" w:rsidRDefault="002F59CC" w:rsidP="005D03AA">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sz w:val="22"/>
          <w:szCs w:val="22"/>
        </w:rPr>
        <w:tab/>
      </w:r>
      <w:r w:rsidR="00EB32E9" w:rsidRPr="002F59CC">
        <w:rPr>
          <w:rFonts w:ascii="Times New Roman" w:hAnsi="Times New Roman"/>
          <w:sz w:val="22"/>
          <w:szCs w:val="22"/>
        </w:rPr>
        <w:t xml:space="preserve">The </w:t>
      </w:r>
      <w:r w:rsidR="00F60098" w:rsidRPr="002F59CC">
        <w:rPr>
          <w:rFonts w:ascii="Times New Roman" w:hAnsi="Times New Roman"/>
          <w:sz w:val="22"/>
          <w:szCs w:val="22"/>
        </w:rPr>
        <w:t>c</w:t>
      </w:r>
      <w:r w:rsidR="00EB32E9" w:rsidRPr="002F59CC">
        <w:rPr>
          <w:rFonts w:ascii="Times New Roman" w:hAnsi="Times New Roman"/>
          <w:sz w:val="22"/>
          <w:szCs w:val="22"/>
        </w:rPr>
        <w:t xml:space="preserve">ontracting </w:t>
      </w:r>
      <w:r w:rsidR="00F60098" w:rsidRPr="002F59CC">
        <w:rPr>
          <w:rFonts w:ascii="Times New Roman" w:hAnsi="Times New Roman"/>
          <w:sz w:val="22"/>
          <w:szCs w:val="22"/>
        </w:rPr>
        <w:t>a</w:t>
      </w:r>
      <w:r w:rsidR="00EB32E9" w:rsidRPr="002F59CC">
        <w:rPr>
          <w:rFonts w:ascii="Times New Roman" w:hAnsi="Times New Roman"/>
          <w:sz w:val="22"/>
          <w:szCs w:val="22"/>
        </w:rPr>
        <w:t xml:space="preserve">uthority </w:t>
      </w:r>
      <w:r w:rsidR="00551543" w:rsidRPr="002F59CC">
        <w:rPr>
          <w:rFonts w:ascii="Times New Roman" w:hAnsi="Times New Roman"/>
          <w:sz w:val="22"/>
          <w:szCs w:val="22"/>
        </w:rPr>
        <w:t>sha</w:t>
      </w:r>
      <w:r w:rsidR="00EB32E9" w:rsidRPr="002F59CC">
        <w:rPr>
          <w:rFonts w:ascii="Times New Roman" w:hAnsi="Times New Roman"/>
          <w:sz w:val="22"/>
          <w:szCs w:val="22"/>
        </w:rPr>
        <w:t xml:space="preserve">ll inform the </w:t>
      </w:r>
      <w:r w:rsidR="00F60098" w:rsidRPr="002F59CC">
        <w:rPr>
          <w:rFonts w:ascii="Times New Roman" w:hAnsi="Times New Roman"/>
          <w:sz w:val="22"/>
          <w:szCs w:val="22"/>
        </w:rPr>
        <w:t>c</w:t>
      </w:r>
      <w:r w:rsidR="00EB32E9" w:rsidRPr="002F59CC">
        <w:rPr>
          <w:rFonts w:ascii="Times New Roman" w:hAnsi="Times New Roman"/>
          <w:sz w:val="22"/>
          <w:szCs w:val="22"/>
        </w:rPr>
        <w:t xml:space="preserve">ontractor </w:t>
      </w:r>
      <w:r w:rsidR="00551543" w:rsidRPr="002F59CC">
        <w:rPr>
          <w:rFonts w:ascii="Times New Roman" w:hAnsi="Times New Roman"/>
          <w:sz w:val="22"/>
          <w:szCs w:val="22"/>
        </w:rPr>
        <w:t xml:space="preserve">by administrative order </w:t>
      </w:r>
      <w:r w:rsidR="00EB32E9" w:rsidRPr="002F59CC">
        <w:rPr>
          <w:rFonts w:ascii="Times New Roman" w:hAnsi="Times New Roman"/>
          <w:sz w:val="22"/>
          <w:szCs w:val="22"/>
        </w:rPr>
        <w:t>of the date on which implementation of the tasks shall begin</w:t>
      </w:r>
      <w:r w:rsidR="00551543" w:rsidRPr="002F59C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8"/>
      <w:r w:rsidRPr="003D6B6C">
        <w:rPr>
          <w:rFonts w:ascii="Times New Roman" w:hAnsi="Times New Roman"/>
          <w:b/>
          <w:sz w:val="24"/>
          <w:szCs w:val="24"/>
        </w:rPr>
        <w:t xml:space="preserve"> of the tasks</w:t>
      </w:r>
    </w:p>
    <w:p w14:paraId="24D80EC0" w14:textId="2D27B263"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C3A07" w:rsidRPr="00955586">
        <w:rPr>
          <w:rFonts w:ascii="Times New Roman" w:hAnsi="Times New Roman"/>
          <w:sz w:val="22"/>
          <w:szCs w:val="22"/>
        </w:rPr>
        <w:t xml:space="preserve">The implementation period of the tasks shall run from the date the contract enters into force </w:t>
      </w:r>
      <w:r w:rsidR="003C3A07">
        <w:rPr>
          <w:rFonts w:ascii="Times New Roman" w:hAnsi="Times New Roman"/>
          <w:sz w:val="22"/>
          <w:szCs w:val="22"/>
        </w:rPr>
        <w:t xml:space="preserve">within </w:t>
      </w:r>
      <w:r w:rsidR="00894F3C" w:rsidRPr="00894F3C">
        <w:rPr>
          <w:rFonts w:ascii="Times New Roman" w:hAnsi="Times New Roman"/>
          <w:sz w:val="22"/>
          <w:szCs w:val="22"/>
          <w:lang w:val="en-US"/>
        </w:rPr>
        <w:t>7</w:t>
      </w:r>
      <w:r w:rsidR="003C3A07" w:rsidRPr="00894F3C">
        <w:rPr>
          <w:rFonts w:ascii="Times New Roman" w:hAnsi="Times New Roman"/>
          <w:sz w:val="22"/>
          <w:szCs w:val="22"/>
          <w:lang w:val="en-US"/>
        </w:rPr>
        <w:t xml:space="preserve"> months</w:t>
      </w:r>
      <w:r w:rsidR="003C3A07" w:rsidRPr="00955586">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0"/>
      <w:r w:rsidRPr="003D6B6C">
        <w:rPr>
          <w:rFonts w:ascii="Times New Roman" w:hAnsi="Times New Roman"/>
          <w:b/>
          <w:sz w:val="24"/>
          <w:szCs w:val="24"/>
        </w:rPr>
        <w:lastRenderedPageBreak/>
        <w:t>Article 24</w:t>
      </w:r>
      <w:r w:rsidRPr="003D6B6C">
        <w:rPr>
          <w:rFonts w:ascii="Times New Roman" w:hAnsi="Times New Roman"/>
          <w:b/>
          <w:sz w:val="24"/>
          <w:szCs w:val="24"/>
        </w:rPr>
        <w:tab/>
        <w:t>Quality of supplies</w:t>
      </w:r>
      <w:bookmarkEnd w:id="9"/>
    </w:p>
    <w:p w14:paraId="0506BF5F"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t>&lt;</w:t>
      </w:r>
      <w:r w:rsidR="001020D9">
        <w:rPr>
          <w:rFonts w:ascii="Times New Roman" w:hAnsi="Times New Roman"/>
          <w:sz w:val="22"/>
          <w:szCs w:val="22"/>
          <w:highlight w:val="yellow"/>
        </w:rPr>
        <w:t>I</w:t>
      </w:r>
      <w:r w:rsidR="0047783A" w:rsidRPr="003D6B6C">
        <w:rPr>
          <w:rFonts w:ascii="Times New Roman" w:hAnsi="Times New Roman"/>
          <w:sz w:val="22"/>
          <w:szCs w:val="22"/>
          <w:highlight w:val="yellow"/>
        </w:rPr>
        <w:t>ndicate here if a preliminary technical acceptance is required</w:t>
      </w:r>
      <w:r w:rsidR="0047783A" w:rsidRPr="003D6B6C">
        <w:rPr>
          <w:rFonts w:ascii="Times New Roman" w:hAnsi="Times New Roman"/>
          <w:sz w:val="22"/>
          <w:szCs w:val="22"/>
        </w:rPr>
        <w:t>&gt;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0"/>
    </w:p>
    <w:p w14:paraId="64178ACF" w14:textId="77777777"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47783A" w:rsidRPr="003D6B6C">
        <w:rPr>
          <w:rFonts w:ascii="Times New Roman" w:hAnsi="Times New Roman"/>
          <w:sz w:val="22"/>
          <w:szCs w:val="22"/>
          <w:highlight w:val="yellow"/>
        </w:rPr>
        <w:t xml:space="preserve">Specify the places/goods to be inspected and tested in accordance with Article 25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onditions and the practical arrangements for testing</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1"/>
      <w:r w:rsidR="005B0129" w:rsidRPr="003D6B6C">
        <w:rPr>
          <w:rFonts w:ascii="Times New Roman" w:hAnsi="Times New Roman"/>
          <w:b/>
          <w:sz w:val="24"/>
          <w:szCs w:val="24"/>
        </w:rPr>
        <w:t>General principles for payments</w:t>
      </w:r>
    </w:p>
    <w:p w14:paraId="1B9F8853" w14:textId="77777777" w:rsidR="00C46ECE" w:rsidRPr="00201984" w:rsidRDefault="0047783A" w:rsidP="00C46ECE">
      <w:pPr>
        <w:tabs>
          <w:tab w:val="right" w:pos="9885"/>
        </w:tabs>
        <w:ind w:left="1080"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C46ECE" w:rsidRPr="00201984">
        <w:rPr>
          <w:rFonts w:ascii="Times New Roman" w:hAnsi="Times New Roman"/>
          <w:sz w:val="22"/>
          <w:szCs w:val="22"/>
        </w:rPr>
        <w:t>Payments shall be made in AMD</w:t>
      </w:r>
      <w:r w:rsidR="00C46ECE" w:rsidRPr="00201984">
        <w:rPr>
          <w:rFonts w:ascii="Times New Roman" w:hAnsi="Times New Roman"/>
          <w:sz w:val="22"/>
          <w:szCs w:val="22"/>
          <w:lang w:val="en-US"/>
        </w:rPr>
        <w:t xml:space="preserve"> </w:t>
      </w:r>
      <w:r w:rsidR="00C46ECE" w:rsidRPr="00201984">
        <w:rPr>
          <w:rFonts w:ascii="Times New Roman" w:hAnsi="Times New Roman"/>
          <w:sz w:val="22"/>
          <w:szCs w:val="22"/>
        </w:rPr>
        <w:t xml:space="preserve">by transferring payments to </w:t>
      </w:r>
      <w:r w:rsidR="00C46ECE" w:rsidRPr="00201984">
        <w:rPr>
          <w:rFonts w:ascii="Times New Roman" w:hAnsi="Times New Roman"/>
          <w:sz w:val="22"/>
          <w:szCs w:val="22"/>
          <w:lang w:val="en-US"/>
        </w:rPr>
        <w:t>the Contractor</w:t>
      </w:r>
      <w:r w:rsidR="00C46ECE" w:rsidRPr="00201984">
        <w:rPr>
          <w:rFonts w:ascii="Times New Roman" w:hAnsi="Times New Roman"/>
          <w:sz w:val="22"/>
          <w:szCs w:val="22"/>
        </w:rPr>
        <w:t>’s account.</w:t>
      </w:r>
    </w:p>
    <w:p w14:paraId="523D888E" w14:textId="77777777" w:rsidR="00C46ECE" w:rsidRPr="00201984" w:rsidRDefault="00C46ECE" w:rsidP="00C46ECE">
      <w:pPr>
        <w:ind w:left="1080"/>
        <w:jc w:val="both"/>
        <w:rPr>
          <w:rFonts w:ascii="Times New Roman" w:hAnsi="Times New Roman"/>
          <w:sz w:val="22"/>
          <w:szCs w:val="22"/>
        </w:rPr>
      </w:pPr>
      <w:r w:rsidRPr="00201984">
        <w:rPr>
          <w:rFonts w:ascii="Times New Roman" w:hAnsi="Times New Roman"/>
          <w:sz w:val="22"/>
          <w:szCs w:val="22"/>
        </w:rPr>
        <w:t xml:space="preserve">The transfer is made based on the handover/acceptance </w:t>
      </w:r>
      <w:r w:rsidRPr="00201984">
        <w:rPr>
          <w:rFonts w:ascii="Times New Roman" w:hAnsi="Times New Roman"/>
          <w:sz w:val="22"/>
          <w:szCs w:val="22"/>
          <w:lang w:val="en-US"/>
        </w:rPr>
        <w:t>s</w:t>
      </w:r>
      <w:r w:rsidRPr="00201984">
        <w:rPr>
          <w:rFonts w:ascii="Times New Roman" w:hAnsi="Times New Roman"/>
          <w:sz w:val="22"/>
          <w:szCs w:val="22"/>
        </w:rPr>
        <w:t xml:space="preserve">tatement. The delivered product is accepted by signing the handover/acceptance </w:t>
      </w:r>
      <w:r w:rsidRPr="00201984">
        <w:rPr>
          <w:rFonts w:ascii="Times New Roman" w:hAnsi="Times New Roman"/>
          <w:sz w:val="22"/>
          <w:szCs w:val="22"/>
          <w:lang w:val="en-US"/>
        </w:rPr>
        <w:t>s</w:t>
      </w:r>
      <w:r w:rsidRPr="00201984">
        <w:rPr>
          <w:rFonts w:ascii="Times New Roman" w:hAnsi="Times New Roman"/>
          <w:sz w:val="22"/>
          <w:szCs w:val="22"/>
        </w:rPr>
        <w:t xml:space="preserve">tatement between the Contracting Authority and the </w:t>
      </w:r>
      <w:r w:rsidRPr="00201984">
        <w:rPr>
          <w:rFonts w:ascii="Times New Roman" w:hAnsi="Times New Roman"/>
          <w:sz w:val="22"/>
          <w:szCs w:val="22"/>
          <w:lang w:val="en-US"/>
        </w:rPr>
        <w:t>Contractor</w:t>
      </w:r>
      <w:r w:rsidRPr="00201984">
        <w:rPr>
          <w:rFonts w:ascii="Times New Roman" w:hAnsi="Times New Roman"/>
          <w:sz w:val="22"/>
          <w:szCs w:val="22"/>
        </w:rPr>
        <w:t xml:space="preserve">. The fact of handing over the goods to Contracting Authority is recorded by a mutually approved document between the Contracting Authority and the </w:t>
      </w:r>
      <w:r w:rsidRPr="00201984">
        <w:rPr>
          <w:rFonts w:ascii="Times New Roman" w:hAnsi="Times New Roman"/>
          <w:sz w:val="22"/>
          <w:szCs w:val="22"/>
          <w:lang w:val="en-US"/>
        </w:rPr>
        <w:t>Contractor</w:t>
      </w:r>
      <w:r w:rsidRPr="00201984">
        <w:rPr>
          <w:rFonts w:ascii="Times New Roman" w:hAnsi="Times New Roman"/>
          <w:sz w:val="22"/>
          <w:szCs w:val="22"/>
        </w:rPr>
        <w:t>, indicating the date of the document.</w:t>
      </w:r>
    </w:p>
    <w:p w14:paraId="1DAC9677" w14:textId="77777777" w:rsidR="00C46ECE" w:rsidRPr="00201984" w:rsidRDefault="00C46ECE" w:rsidP="00C46ECE">
      <w:pPr>
        <w:ind w:left="1080"/>
        <w:jc w:val="both"/>
        <w:rPr>
          <w:rFonts w:ascii="Times New Roman" w:hAnsi="Times New Roman"/>
          <w:sz w:val="22"/>
          <w:szCs w:val="22"/>
        </w:rPr>
      </w:pPr>
      <w:r w:rsidRPr="00201984">
        <w:rPr>
          <w:rFonts w:ascii="Times New Roman" w:hAnsi="Times New Roman"/>
          <w:sz w:val="22"/>
          <w:szCs w:val="22"/>
        </w:rPr>
        <w:t xml:space="preserve">Until the day intended for the delivery of the goods under the contract, the </w:t>
      </w:r>
      <w:r w:rsidRPr="00201984">
        <w:rPr>
          <w:rFonts w:ascii="Times New Roman" w:hAnsi="Times New Roman"/>
          <w:sz w:val="22"/>
          <w:szCs w:val="22"/>
          <w:lang w:val="en-US"/>
        </w:rPr>
        <w:t>Contractor</w:t>
      </w:r>
      <w:r w:rsidRPr="00201984">
        <w:rPr>
          <w:rFonts w:ascii="Times New Roman" w:hAnsi="Times New Roman"/>
          <w:sz w:val="22"/>
          <w:szCs w:val="22"/>
        </w:rPr>
        <w:t xml:space="preserve"> provides the </w:t>
      </w:r>
      <w:r w:rsidRPr="00201984">
        <w:rPr>
          <w:rFonts w:ascii="Times New Roman" w:hAnsi="Times New Roman"/>
          <w:sz w:val="22"/>
          <w:szCs w:val="22"/>
          <w:lang w:val="en-US"/>
        </w:rPr>
        <w:t>C</w:t>
      </w:r>
      <w:r w:rsidRPr="00201984">
        <w:rPr>
          <w:rFonts w:ascii="Times New Roman" w:hAnsi="Times New Roman"/>
          <w:sz w:val="22"/>
          <w:szCs w:val="22"/>
        </w:rPr>
        <w:t xml:space="preserve">ontracting authority with the document (Act) indicating the fact of handing over the goods to the </w:t>
      </w:r>
      <w:r w:rsidRPr="00201984">
        <w:rPr>
          <w:rFonts w:ascii="Times New Roman" w:hAnsi="Times New Roman"/>
          <w:sz w:val="22"/>
          <w:szCs w:val="22"/>
          <w:lang w:val="en-US"/>
        </w:rPr>
        <w:t>C</w:t>
      </w:r>
      <w:r w:rsidRPr="00201984">
        <w:rPr>
          <w:rFonts w:ascii="Times New Roman" w:hAnsi="Times New Roman"/>
          <w:sz w:val="22"/>
          <w:szCs w:val="22"/>
        </w:rPr>
        <w:t xml:space="preserve">ontracting authority, signed by him and a copy of the handover/acceptance </w:t>
      </w:r>
      <w:r w:rsidRPr="00201984">
        <w:rPr>
          <w:rFonts w:ascii="Times New Roman" w:hAnsi="Times New Roman"/>
          <w:sz w:val="22"/>
          <w:szCs w:val="22"/>
          <w:lang w:val="en-US"/>
        </w:rPr>
        <w:t>s</w:t>
      </w:r>
      <w:r w:rsidRPr="00201984">
        <w:rPr>
          <w:rFonts w:ascii="Times New Roman" w:hAnsi="Times New Roman"/>
          <w:sz w:val="22"/>
          <w:szCs w:val="22"/>
        </w:rPr>
        <w:t>tatement (</w:t>
      </w:r>
      <w:r w:rsidRPr="00201984">
        <w:rPr>
          <w:rFonts w:ascii="Times New Roman" w:hAnsi="Times New Roman"/>
          <w:sz w:val="22"/>
          <w:szCs w:val="22"/>
          <w:lang w:val="en-US"/>
        </w:rPr>
        <w:t>s</w:t>
      </w:r>
      <w:r w:rsidRPr="00201984">
        <w:rPr>
          <w:rFonts w:ascii="Times New Roman" w:hAnsi="Times New Roman"/>
          <w:sz w:val="22"/>
          <w:szCs w:val="22"/>
        </w:rPr>
        <w:t>tatement).</w:t>
      </w:r>
    </w:p>
    <w:p w14:paraId="011515C5" w14:textId="77777777" w:rsidR="00C46ECE" w:rsidRPr="00201984" w:rsidRDefault="00C46ECE" w:rsidP="00C46ECE">
      <w:pPr>
        <w:ind w:left="1080"/>
        <w:jc w:val="both"/>
        <w:rPr>
          <w:rFonts w:ascii="Times New Roman" w:hAnsi="Times New Roman"/>
          <w:sz w:val="22"/>
          <w:szCs w:val="22"/>
        </w:rPr>
      </w:pPr>
      <w:r w:rsidRPr="00201984">
        <w:rPr>
          <w:rFonts w:ascii="Times New Roman" w:hAnsi="Times New Roman"/>
          <w:sz w:val="22"/>
          <w:szCs w:val="22"/>
        </w:rPr>
        <w:t xml:space="preserve">The Contracting Authority submits to the </w:t>
      </w:r>
      <w:r w:rsidRPr="00201984">
        <w:rPr>
          <w:rFonts w:ascii="Times New Roman" w:hAnsi="Times New Roman"/>
          <w:sz w:val="22"/>
          <w:szCs w:val="22"/>
          <w:lang w:val="en-US"/>
        </w:rPr>
        <w:t>Contractor</w:t>
      </w:r>
      <w:r w:rsidRPr="00201984">
        <w:rPr>
          <w:rFonts w:ascii="Times New Roman" w:hAnsi="Times New Roman"/>
          <w:sz w:val="22"/>
          <w:szCs w:val="22"/>
        </w:rPr>
        <w:t xml:space="preserve"> one copy of the handover/acceptance certificate signed by him or the reasoned refusal to accept the goods within 10 working days from the day of receiving the handover/acceptance </w:t>
      </w:r>
      <w:r w:rsidRPr="00201984">
        <w:rPr>
          <w:rFonts w:ascii="Times New Roman" w:hAnsi="Times New Roman"/>
          <w:sz w:val="22"/>
          <w:szCs w:val="22"/>
          <w:lang w:val="en-US"/>
        </w:rPr>
        <w:t>s</w:t>
      </w:r>
      <w:r w:rsidRPr="00201984">
        <w:rPr>
          <w:rFonts w:ascii="Times New Roman" w:hAnsi="Times New Roman"/>
          <w:sz w:val="22"/>
          <w:szCs w:val="22"/>
        </w:rPr>
        <w:t>tatement.</w:t>
      </w:r>
    </w:p>
    <w:p w14:paraId="20F0E56F" w14:textId="77777777" w:rsidR="00C46ECE" w:rsidRDefault="00C46ECE" w:rsidP="00C46ECE">
      <w:pPr>
        <w:tabs>
          <w:tab w:val="right" w:pos="9885"/>
        </w:tabs>
        <w:ind w:left="1080" w:hanging="709"/>
        <w:jc w:val="both"/>
        <w:rPr>
          <w:rFonts w:ascii="Times New Roman" w:hAnsi="Times New Roman"/>
          <w:sz w:val="22"/>
          <w:szCs w:val="22"/>
        </w:rPr>
      </w:pPr>
      <w:r w:rsidRPr="00201984">
        <w:rPr>
          <w:rFonts w:ascii="Times New Roman" w:hAnsi="Times New Roman"/>
          <w:sz w:val="22"/>
          <w:szCs w:val="22"/>
        </w:rPr>
        <w:tab/>
        <w:t xml:space="preserve">Moreover, in order to make a payment, within 3 working days after the date of signing the handover/acceptance </w:t>
      </w:r>
      <w:r w:rsidRPr="00201984">
        <w:rPr>
          <w:rFonts w:ascii="Times New Roman" w:hAnsi="Times New Roman"/>
          <w:sz w:val="22"/>
          <w:szCs w:val="22"/>
          <w:lang w:val="en-US"/>
        </w:rPr>
        <w:t>s</w:t>
      </w:r>
      <w:r w:rsidRPr="00201984">
        <w:rPr>
          <w:rFonts w:ascii="Times New Roman" w:hAnsi="Times New Roman"/>
          <w:sz w:val="22"/>
          <w:szCs w:val="22"/>
        </w:rPr>
        <w:t xml:space="preserve">tatement, the Contracting authority enters the payment order and a copy of the handover/acceptance </w:t>
      </w:r>
      <w:r w:rsidRPr="00201984">
        <w:rPr>
          <w:rFonts w:ascii="Times New Roman" w:hAnsi="Times New Roman"/>
          <w:sz w:val="22"/>
          <w:szCs w:val="22"/>
          <w:lang w:val="en-US"/>
        </w:rPr>
        <w:t>s</w:t>
      </w:r>
      <w:r w:rsidRPr="00201984">
        <w:rPr>
          <w:rFonts w:ascii="Times New Roman" w:hAnsi="Times New Roman"/>
          <w:sz w:val="22"/>
          <w:szCs w:val="22"/>
        </w:rPr>
        <w:t>tatement into the Treasury System of the Authorized Body, and the Authorized Body makes the given payment based on the documents submitted according to the established procedure, in case of having handover/acceptance certificate entered into the Treasury System within five working days.</w:t>
      </w:r>
    </w:p>
    <w:p w14:paraId="09CCCA2B" w14:textId="62EDC964" w:rsidR="0047783A" w:rsidRPr="003D6B6C" w:rsidRDefault="00C46ECE" w:rsidP="00C46ECE">
      <w:pPr>
        <w:tabs>
          <w:tab w:val="right" w:pos="9885"/>
        </w:tabs>
        <w:ind w:left="1134" w:hanging="709"/>
        <w:jc w:val="both"/>
        <w:rPr>
          <w:rFonts w:ascii="Times New Roman" w:hAnsi="Times New Roman"/>
          <w:sz w:val="22"/>
          <w:szCs w:val="22"/>
        </w:rPr>
      </w:pPr>
      <w:r>
        <w:rPr>
          <w:rFonts w:ascii="Times New Roman" w:hAnsi="Times New Roman"/>
          <w:sz w:val="22"/>
        </w:rPr>
        <w:tab/>
      </w:r>
      <w:r w:rsidRPr="00201984">
        <w:rPr>
          <w:rFonts w:ascii="Times New Roman" w:hAnsi="Times New Roman"/>
          <w:sz w:val="22"/>
        </w:rPr>
        <w:t>All the necessary tasks including documentation preparation, all kinds of payments should be done by the Contractor until it reaches to the delivery place, all of the above mentioned should be included in the offered budget</w:t>
      </w:r>
      <w:r>
        <w:rPr>
          <w:rFonts w:ascii="Times New Roman" w:hAnsi="Times New Roman"/>
          <w:sz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2C9173B" w14:textId="77777777" w:rsidR="00E87734" w:rsidRPr="003D6B6C"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C70E2C">
        <w:rPr>
          <w:rFonts w:ascii="Times New Roman" w:hAnsi="Times New Roman"/>
          <w:b/>
          <w:sz w:val="22"/>
          <w:szCs w:val="22"/>
        </w:rPr>
        <w:t>[</w:t>
      </w:r>
      <w:r w:rsidR="006219A1" w:rsidRPr="00A90FA4">
        <w:rPr>
          <w:rFonts w:ascii="Times New Roman" w:hAnsi="Times New Roman"/>
          <w:bCs/>
          <w:sz w:val="22"/>
          <w:szCs w:val="22"/>
          <w:highlight w:val="lightGray"/>
        </w:rPr>
        <w:t>For the 40% pre-financing</w:t>
      </w:r>
      <w:r w:rsidR="00C70E2C">
        <w:rPr>
          <w:rFonts w:ascii="Times New Roman" w:hAnsi="Times New Roman"/>
          <w:sz w:val="22"/>
          <w:szCs w:val="22"/>
        </w:rPr>
        <w:t>]</w:t>
      </w:r>
      <w:r w:rsidR="006219A1" w:rsidRPr="00F017DE">
        <w:rPr>
          <w:rFonts w:ascii="Times New Roman" w:hAnsi="Times New Roman"/>
          <w:sz w:val="22"/>
          <w:szCs w:val="22"/>
        </w:rPr>
        <w:t>, [</w:t>
      </w:r>
      <w:r w:rsidR="006219A1" w:rsidRPr="00A90FA4">
        <w:rPr>
          <w:rFonts w:ascii="Times New Roman" w:hAnsi="Times New Roman"/>
          <w:bCs/>
          <w:sz w:val="22"/>
          <w:szCs w:val="22"/>
          <w:highlight w:val="lightGray"/>
        </w:rPr>
        <w:t>the pre-financing guarantee</w:t>
      </w:r>
      <w:r w:rsidR="006219A1" w:rsidRPr="00F017DE">
        <w:rPr>
          <w:rFonts w:ascii="Times New Roman" w:hAnsi="Times New Roman"/>
          <w:sz w:val="22"/>
          <w:szCs w:val="22"/>
        </w:rPr>
        <w:t>]</w:t>
      </w:r>
      <w:r w:rsidR="00E87734" w:rsidRPr="00F017DE">
        <w:rPr>
          <w:rFonts w:ascii="Times New Roman" w:hAnsi="Times New Roman"/>
          <w:bCs/>
          <w:sz w:val="22"/>
          <w:szCs w:val="22"/>
        </w:rPr>
        <w:t>[</w:t>
      </w:r>
      <w:r w:rsidR="00695007">
        <w:rPr>
          <w:rFonts w:ascii="Times New Roman" w:hAnsi="Times New Roman"/>
          <w:sz w:val="22"/>
          <w:szCs w:val="22"/>
          <w:highlight w:val="yellow"/>
        </w:rPr>
        <w:t>and</w:t>
      </w:r>
      <w:r w:rsidR="006219A1" w:rsidRPr="00F017DE">
        <w:rPr>
          <w:rFonts w:ascii="Times New Roman" w:hAnsi="Times New Roman"/>
          <w:sz w:val="22"/>
          <w:szCs w:val="22"/>
          <w:highlight w:val="yellow"/>
        </w:rPr>
        <w:t xml:space="preserve"> </w:t>
      </w:r>
      <w:r w:rsidR="006219A1">
        <w:rPr>
          <w:rFonts w:ascii="Times New Roman" w:hAnsi="Times New Roman"/>
          <w:sz w:val="22"/>
          <w:szCs w:val="22"/>
          <w:highlight w:val="yellow"/>
        </w:rPr>
        <w:t>i</w:t>
      </w:r>
      <w:r w:rsidR="00B9316C" w:rsidRPr="003D6B6C">
        <w:rPr>
          <w:rFonts w:ascii="Times New Roman" w:hAnsi="Times New Roman"/>
          <w:sz w:val="22"/>
          <w:szCs w:val="22"/>
          <w:highlight w:val="yellow"/>
        </w:rPr>
        <w:t xml:space="preserve">nsert </w:t>
      </w:r>
      <w:r w:rsidR="00695007">
        <w:rPr>
          <w:rFonts w:ascii="Times New Roman" w:hAnsi="Times New Roman"/>
          <w:sz w:val="22"/>
          <w:szCs w:val="22"/>
          <w:highlight w:val="yellow"/>
        </w:rPr>
        <w:t>ei</w:t>
      </w:r>
      <w:r w:rsidR="00B9316C" w:rsidRPr="003D6B6C">
        <w:rPr>
          <w:rFonts w:ascii="Times New Roman" w:hAnsi="Times New Roman"/>
          <w:sz w:val="22"/>
          <w:szCs w:val="22"/>
          <w:highlight w:val="yellow"/>
        </w:rPr>
        <w:t>the</w:t>
      </w:r>
      <w:r w:rsidR="00695007">
        <w:rPr>
          <w:rFonts w:ascii="Times New Roman" w:hAnsi="Times New Roman"/>
          <w:sz w:val="22"/>
          <w:szCs w:val="22"/>
          <w:highlight w:val="yellow"/>
        </w:rPr>
        <w:t>r of the</w:t>
      </w:r>
      <w:r w:rsidR="00B9316C" w:rsidRPr="003D6B6C">
        <w:rPr>
          <w:rFonts w:ascii="Times New Roman" w:hAnsi="Times New Roman"/>
          <w:sz w:val="22"/>
          <w:szCs w:val="22"/>
          <w:highlight w:val="yellow"/>
        </w:rPr>
        <w:t xml:space="preserve"> below sentence</w:t>
      </w:r>
      <w:r w:rsidR="00695007">
        <w:rPr>
          <w:rFonts w:ascii="Times New Roman" w:hAnsi="Times New Roman"/>
          <w:sz w:val="22"/>
          <w:szCs w:val="22"/>
          <w:highlight w:val="yellow"/>
        </w:rPr>
        <w:t>s</w:t>
      </w:r>
      <w:r w:rsidR="00184144" w:rsidRPr="003D6B6C">
        <w:rPr>
          <w:rFonts w:ascii="Times New Roman" w:hAnsi="Times New Roman"/>
          <w:bCs/>
          <w:sz w:val="22"/>
          <w:szCs w:val="22"/>
          <w:highlight w:val="yellow"/>
        </w:rPr>
        <w:t>:</w:t>
      </w:r>
      <w:r w:rsidR="00E87734" w:rsidRPr="003D6B6C">
        <w:rPr>
          <w:rFonts w:ascii="Times New Roman" w:hAnsi="Times New Roman"/>
          <w:bCs/>
          <w:sz w:val="22"/>
          <w:szCs w:val="22"/>
          <w:highlight w:val="yellow"/>
        </w:rPr>
        <w:t xml:space="preserve"> </w:t>
      </w:r>
    </w:p>
    <w:p w14:paraId="078D1A10" w14:textId="7F2B1FB5" w:rsidR="00E87734" w:rsidRDefault="00695007" w:rsidP="00035D61">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F60098">
        <w:rPr>
          <w:rFonts w:ascii="Times New Roman" w:hAnsi="Times New Roman"/>
          <w:sz w:val="22"/>
          <w:szCs w:val="22"/>
          <w:highlight w:val="yellow"/>
        </w:rPr>
        <w:t>c</w:t>
      </w:r>
      <w:r w:rsidR="0097513D" w:rsidRPr="003D6B6C">
        <w:rPr>
          <w:rFonts w:ascii="Times New Roman" w:hAnsi="Times New Roman"/>
          <w:sz w:val="22"/>
          <w:szCs w:val="22"/>
          <w:highlight w:val="yellow"/>
        </w:rPr>
        <w:t>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w:t>
      </w:r>
      <w:r w:rsidR="009372A3">
        <w:rPr>
          <w:rFonts w:ascii="Times New Roman" w:hAnsi="Times New Roman"/>
          <w:sz w:val="22"/>
          <w:szCs w:val="22"/>
          <w:highlight w:val="yellow"/>
        </w:rPr>
        <w:t xml:space="preserve"> or equal</w:t>
      </w:r>
      <w:r w:rsidR="00E87734" w:rsidRPr="003D6B6C">
        <w:rPr>
          <w:rFonts w:ascii="Times New Roman" w:hAnsi="Times New Roman"/>
          <w:sz w:val="22"/>
          <w:szCs w:val="22"/>
          <w:highlight w:val="yellow"/>
        </w:rPr>
        <w:t xml:space="preserve"> </w:t>
      </w:r>
      <w:r w:rsidR="0089085F">
        <w:rPr>
          <w:rFonts w:ascii="Times New Roman" w:hAnsi="Times New Roman"/>
          <w:sz w:val="22"/>
          <w:szCs w:val="22"/>
          <w:highlight w:val="yellow"/>
        </w:rPr>
        <w:t xml:space="preserve">to </w:t>
      </w:r>
      <w:r w:rsidR="004F7A0E" w:rsidRPr="003D6B6C">
        <w:rPr>
          <w:rFonts w:ascii="Times New Roman" w:hAnsi="Times New Roman"/>
          <w:sz w:val="22"/>
          <w:szCs w:val="22"/>
          <w:highlight w:val="yellow"/>
        </w:rPr>
        <w:t>EUR</w:t>
      </w:r>
      <w:r w:rsidR="00E87734" w:rsidRPr="003D6B6C">
        <w:rPr>
          <w:rFonts w:ascii="Times New Roman" w:hAnsi="Times New Roman"/>
          <w:sz w:val="22"/>
          <w:szCs w:val="22"/>
          <w:highlight w:val="yellow"/>
        </w:rPr>
        <w:t xml:space="preserve"> 60</w:t>
      </w:r>
      <w:r w:rsidR="00F60098">
        <w:rPr>
          <w:rFonts w:ascii="Times New Roman" w:hAnsi="Times New Roman"/>
          <w:sz w:val="22"/>
          <w:szCs w:val="22"/>
          <w:highlight w:val="yellow"/>
        </w:rPr>
        <w:t> </w:t>
      </w:r>
      <w:r w:rsidR="00E87734" w:rsidRPr="003D6B6C">
        <w:rPr>
          <w:rFonts w:ascii="Times New Roman" w:hAnsi="Times New Roman"/>
          <w:sz w:val="22"/>
          <w:szCs w:val="22"/>
          <w:highlight w:val="yellow"/>
        </w:rPr>
        <w:t>000</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4B2D934E" w14:textId="77777777" w:rsidR="00695007" w:rsidRPr="003D6B6C" w:rsidRDefault="00695007" w:rsidP="00695007">
      <w:pPr>
        <w:spacing w:before="0" w:after="0"/>
        <w:ind w:left="1985"/>
        <w:jc w:val="both"/>
        <w:rPr>
          <w:rFonts w:ascii="Times New Roman" w:hAnsi="Times New Roman"/>
          <w:bCs/>
          <w:sz w:val="22"/>
          <w:szCs w:val="22"/>
        </w:rPr>
      </w:pPr>
      <w:r w:rsidRPr="00A90FA4">
        <w:rPr>
          <w:rFonts w:ascii="Times New Roman" w:hAnsi="Times New Roman"/>
          <w:bCs/>
          <w:sz w:val="22"/>
          <w:szCs w:val="22"/>
          <w:highlight w:val="lightGray"/>
        </w:rPr>
        <w:t xml:space="preserve">[By derogation from article </w:t>
      </w:r>
      <w:r w:rsidRPr="00A90FA4">
        <w:rPr>
          <w:rFonts w:ascii="Times New Roman" w:hAnsi="Times New Roman"/>
          <w:sz w:val="22"/>
          <w:szCs w:val="22"/>
          <w:highlight w:val="lightGray"/>
        </w:rPr>
        <w:t xml:space="preserve">26.5 of the </w:t>
      </w:r>
      <w:r w:rsidR="00F60098" w:rsidRPr="00A90FA4">
        <w:rPr>
          <w:rFonts w:ascii="Times New Roman" w:hAnsi="Times New Roman"/>
          <w:sz w:val="22"/>
          <w:szCs w:val="22"/>
          <w:highlight w:val="lightGray"/>
        </w:rPr>
        <w:t>g</w:t>
      </w:r>
      <w:r w:rsidRPr="00A90FA4">
        <w:rPr>
          <w:rFonts w:ascii="Times New Roman" w:hAnsi="Times New Roman"/>
          <w:sz w:val="22"/>
          <w:szCs w:val="22"/>
          <w:highlight w:val="lightGray"/>
        </w:rPr>
        <w:t xml:space="preserve">eneral </w:t>
      </w:r>
      <w:r w:rsidR="00F60098" w:rsidRPr="00A90FA4">
        <w:rPr>
          <w:rFonts w:ascii="Times New Roman" w:hAnsi="Times New Roman"/>
          <w:sz w:val="22"/>
          <w:szCs w:val="22"/>
          <w:highlight w:val="lightGray"/>
        </w:rPr>
        <w:t>c</w:t>
      </w:r>
      <w:r w:rsidRPr="00A90FA4">
        <w:rPr>
          <w:rFonts w:ascii="Times New Roman" w:hAnsi="Times New Roman"/>
          <w:sz w:val="22"/>
          <w:szCs w:val="22"/>
          <w:highlight w:val="lightGray"/>
        </w:rPr>
        <w:t xml:space="preserve">onditions, </w:t>
      </w:r>
      <w:r w:rsidRPr="00A90FA4">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2E78F9B8"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7210CE46" w14:textId="77777777" w:rsidR="00695007" w:rsidRDefault="00695007" w:rsidP="00695007">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sidR="00F60098">
        <w:rPr>
          <w:rFonts w:ascii="Times New Roman" w:hAnsi="Times New Roman"/>
          <w:sz w:val="22"/>
          <w:szCs w:val="22"/>
          <w:highlight w:val="yellow"/>
        </w:rPr>
        <w:t>c</w:t>
      </w:r>
      <w:r w:rsidRPr="003D6B6C">
        <w:rPr>
          <w:rFonts w:ascii="Times New Roman" w:hAnsi="Times New Roman"/>
          <w:sz w:val="22"/>
          <w:szCs w:val="22"/>
          <w:highlight w:val="yellow"/>
        </w:rPr>
        <w:t xml:space="preserve">ontract price is </w:t>
      </w:r>
      <w:r>
        <w:rPr>
          <w:rFonts w:ascii="Times New Roman" w:hAnsi="Times New Roman"/>
          <w:sz w:val="22"/>
          <w:szCs w:val="22"/>
          <w:highlight w:val="yellow"/>
        </w:rPr>
        <w:t>a</w:t>
      </w:r>
      <w:r w:rsidRPr="003D6B6C">
        <w:rPr>
          <w:rFonts w:ascii="Times New Roman" w:hAnsi="Times New Roman"/>
          <w:sz w:val="22"/>
          <w:szCs w:val="22"/>
          <w:highlight w:val="yellow"/>
        </w:rPr>
        <w:t>b</w:t>
      </w:r>
      <w:r>
        <w:rPr>
          <w:rFonts w:ascii="Times New Roman" w:hAnsi="Times New Roman"/>
          <w:sz w:val="22"/>
          <w:szCs w:val="22"/>
          <w:highlight w:val="yellow"/>
        </w:rPr>
        <w:t>ov</w:t>
      </w:r>
      <w:r w:rsidRPr="003D6B6C">
        <w:rPr>
          <w:rFonts w:ascii="Times New Roman" w:hAnsi="Times New Roman"/>
          <w:sz w:val="22"/>
          <w:szCs w:val="22"/>
          <w:highlight w:val="yellow"/>
        </w:rPr>
        <w:t>e EUR 60</w:t>
      </w:r>
      <w:r w:rsidR="00F60098">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09C649BF" w14:textId="77777777" w:rsidR="00E87734" w:rsidRPr="003D6B6C" w:rsidRDefault="00695007" w:rsidP="0011156A">
      <w:pPr>
        <w:spacing w:before="0" w:after="0"/>
        <w:ind w:left="1985"/>
        <w:jc w:val="both"/>
        <w:rPr>
          <w:rFonts w:ascii="Times New Roman" w:hAnsi="Times New Roman"/>
          <w:bCs/>
          <w:sz w:val="22"/>
          <w:szCs w:val="22"/>
        </w:rPr>
      </w:pPr>
      <w:r w:rsidRPr="00A90FA4">
        <w:rPr>
          <w:rFonts w:ascii="Times New Roman" w:hAnsi="Times New Roman"/>
          <w:sz w:val="22"/>
          <w:szCs w:val="22"/>
          <w:highlight w:val="lightGray"/>
        </w:rPr>
        <w:t>[</w:t>
      </w:r>
      <w:r w:rsidR="00F671B9" w:rsidRPr="00A90FA4">
        <w:rPr>
          <w:rFonts w:ascii="Times New Roman" w:hAnsi="Times New Roman"/>
          <w:sz w:val="22"/>
          <w:szCs w:val="22"/>
          <w:highlight w:val="lightGray"/>
        </w:rPr>
        <w:t>When</w:t>
      </w:r>
      <w:r w:rsidR="00E87734" w:rsidRPr="00A90FA4">
        <w:rPr>
          <w:rFonts w:ascii="Times New Roman" w:hAnsi="Times New Roman"/>
          <w:bCs/>
          <w:sz w:val="22"/>
          <w:szCs w:val="22"/>
          <w:highlight w:val="lightGray"/>
        </w:rPr>
        <w:t xml:space="preserve"> </w:t>
      </w:r>
      <w:r w:rsidR="00F75F46" w:rsidRPr="00A90FA4">
        <w:rPr>
          <w:rFonts w:ascii="Times New Roman" w:hAnsi="Times New Roman"/>
          <w:bCs/>
          <w:sz w:val="22"/>
          <w:szCs w:val="22"/>
          <w:highlight w:val="lightGray"/>
        </w:rPr>
        <w:t xml:space="preserve">(i) </w:t>
      </w:r>
      <w:r w:rsidR="00E87734" w:rsidRPr="00A90FA4">
        <w:rPr>
          <w:rFonts w:ascii="Times New Roman" w:hAnsi="Times New Roman"/>
          <w:bCs/>
          <w:sz w:val="22"/>
          <w:szCs w:val="22"/>
          <w:highlight w:val="lightGray"/>
        </w:rPr>
        <w:t xml:space="preserve">the pre-financing requested is equal or below EUR 300 000 </w:t>
      </w:r>
      <w:r w:rsidR="00F75F46" w:rsidRPr="00A90FA4">
        <w:rPr>
          <w:rFonts w:ascii="Times New Roman" w:hAnsi="Times New Roman"/>
          <w:b/>
          <w:bCs/>
          <w:sz w:val="22"/>
          <w:szCs w:val="22"/>
          <w:highlight w:val="lightGray"/>
        </w:rPr>
        <w:t>and</w:t>
      </w:r>
      <w:r w:rsidR="00F75F46" w:rsidRPr="00A90FA4">
        <w:rPr>
          <w:rFonts w:ascii="Times New Roman" w:hAnsi="Times New Roman"/>
          <w:bCs/>
          <w:sz w:val="22"/>
          <w:szCs w:val="22"/>
          <w:highlight w:val="lightGray"/>
        </w:rPr>
        <w:t xml:space="preserve"> (ii) </w:t>
      </w:r>
      <w:r w:rsidR="00E87734" w:rsidRPr="00A90FA4">
        <w:rPr>
          <w:rFonts w:ascii="Times New Roman" w:hAnsi="Times New Roman"/>
          <w:bCs/>
          <w:sz w:val="22"/>
          <w:szCs w:val="22"/>
          <w:highlight w:val="lightGray"/>
        </w:rPr>
        <w:t xml:space="preserve">the </w:t>
      </w:r>
      <w:r w:rsidR="00F60098" w:rsidRPr="00A90FA4">
        <w:rPr>
          <w:rFonts w:ascii="Times New Roman" w:hAnsi="Times New Roman"/>
          <w:bCs/>
          <w:sz w:val="22"/>
          <w:szCs w:val="22"/>
          <w:highlight w:val="lightGray"/>
        </w:rPr>
        <w:t>c</w:t>
      </w:r>
      <w:r w:rsidR="00E87734" w:rsidRPr="00A90FA4">
        <w:rPr>
          <w:rFonts w:ascii="Times New Roman" w:hAnsi="Times New Roman"/>
          <w:bCs/>
          <w:sz w:val="22"/>
          <w:szCs w:val="22"/>
          <w:highlight w:val="lightGray"/>
        </w:rPr>
        <w:t xml:space="preserve">ontracting </w:t>
      </w:r>
      <w:r w:rsidR="00F60098" w:rsidRPr="00A90FA4">
        <w:rPr>
          <w:rFonts w:ascii="Times New Roman" w:hAnsi="Times New Roman"/>
          <w:bCs/>
          <w:sz w:val="22"/>
          <w:szCs w:val="22"/>
          <w:highlight w:val="lightGray"/>
        </w:rPr>
        <w:t>a</w:t>
      </w:r>
      <w:r w:rsidR="00E87734" w:rsidRPr="00A90FA4">
        <w:rPr>
          <w:rFonts w:ascii="Times New Roman" w:hAnsi="Times New Roman"/>
          <w:bCs/>
          <w:sz w:val="22"/>
          <w:szCs w:val="22"/>
          <w:highlight w:val="lightGray"/>
        </w:rPr>
        <w:t xml:space="preserve">uthority </w:t>
      </w:r>
      <w:r w:rsidR="00F75F46" w:rsidRPr="00A90FA4">
        <w:rPr>
          <w:rFonts w:ascii="Times New Roman" w:hAnsi="Times New Roman"/>
          <w:bCs/>
          <w:sz w:val="22"/>
          <w:szCs w:val="22"/>
          <w:highlight w:val="lightGray"/>
        </w:rPr>
        <w:t xml:space="preserve">does not </w:t>
      </w:r>
      <w:r w:rsidR="00E87734" w:rsidRPr="00A90FA4">
        <w:rPr>
          <w:rFonts w:ascii="Times New Roman" w:hAnsi="Times New Roman"/>
          <w:bCs/>
          <w:sz w:val="22"/>
          <w:szCs w:val="22"/>
          <w:highlight w:val="lightGray"/>
        </w:rPr>
        <w:t xml:space="preserve">require a financial </w:t>
      </w:r>
      <w:r w:rsidR="00E87734" w:rsidRPr="00A90FA4">
        <w:rPr>
          <w:rFonts w:ascii="Times New Roman" w:hAnsi="Times New Roman"/>
          <w:bCs/>
          <w:sz w:val="22"/>
          <w:szCs w:val="22"/>
          <w:highlight w:val="lightGray"/>
        </w:rPr>
        <w:lastRenderedPageBreak/>
        <w:t>guarantee following a risk assessment</w:t>
      </w:r>
      <w:r w:rsidR="00F0405C" w:rsidRPr="00A90FA4">
        <w:rPr>
          <w:rStyle w:val="FootnoteReference"/>
          <w:rFonts w:ascii="Times New Roman" w:hAnsi="Times New Roman"/>
          <w:bCs/>
          <w:sz w:val="22"/>
          <w:szCs w:val="22"/>
          <w:highlight w:val="lightGray"/>
        </w:rPr>
        <w:footnoteReference w:id="2"/>
      </w:r>
      <w:r w:rsidRPr="00A90FA4">
        <w:rPr>
          <w:rFonts w:ascii="Times New Roman" w:hAnsi="Times New Roman"/>
          <w:bCs/>
          <w:sz w:val="22"/>
          <w:szCs w:val="22"/>
          <w:highlight w:val="lightGray"/>
        </w:rPr>
        <w:t>, b</w:t>
      </w:r>
      <w:r w:rsidR="00E87734" w:rsidRPr="00A90FA4">
        <w:rPr>
          <w:rFonts w:ascii="Times New Roman" w:hAnsi="Times New Roman"/>
          <w:bCs/>
          <w:sz w:val="22"/>
          <w:szCs w:val="22"/>
          <w:highlight w:val="lightGray"/>
        </w:rPr>
        <w:t xml:space="preserve">y derogation </w:t>
      </w:r>
      <w:r w:rsidR="001207A4" w:rsidRPr="00A90FA4">
        <w:rPr>
          <w:rFonts w:ascii="Times New Roman" w:hAnsi="Times New Roman"/>
          <w:bCs/>
          <w:sz w:val="22"/>
          <w:szCs w:val="22"/>
          <w:highlight w:val="lightGray"/>
        </w:rPr>
        <w:t>from</w:t>
      </w:r>
      <w:r w:rsidR="00E87734" w:rsidRPr="00A90FA4">
        <w:rPr>
          <w:rFonts w:ascii="Times New Roman" w:hAnsi="Times New Roman"/>
          <w:bCs/>
          <w:sz w:val="22"/>
          <w:szCs w:val="22"/>
          <w:highlight w:val="lightGray"/>
        </w:rPr>
        <w:t xml:space="preserve"> article </w:t>
      </w:r>
      <w:r w:rsidR="001207A4" w:rsidRPr="00A90FA4">
        <w:rPr>
          <w:rFonts w:ascii="Times New Roman" w:hAnsi="Times New Roman"/>
          <w:sz w:val="22"/>
          <w:szCs w:val="22"/>
          <w:highlight w:val="lightGray"/>
        </w:rPr>
        <w:t xml:space="preserve">26.5 of the </w:t>
      </w:r>
      <w:r w:rsidR="00F60098" w:rsidRPr="00A90FA4">
        <w:rPr>
          <w:rFonts w:ascii="Times New Roman" w:hAnsi="Times New Roman"/>
          <w:sz w:val="22"/>
          <w:szCs w:val="22"/>
          <w:highlight w:val="lightGray"/>
        </w:rPr>
        <w:t>g</w:t>
      </w:r>
      <w:r w:rsidR="001207A4" w:rsidRPr="00A90FA4">
        <w:rPr>
          <w:rFonts w:ascii="Times New Roman" w:hAnsi="Times New Roman"/>
          <w:sz w:val="22"/>
          <w:szCs w:val="22"/>
          <w:highlight w:val="lightGray"/>
        </w:rPr>
        <w:t xml:space="preserve">eneral </w:t>
      </w:r>
      <w:r w:rsidR="00F60098" w:rsidRPr="00A90FA4">
        <w:rPr>
          <w:rFonts w:ascii="Times New Roman" w:hAnsi="Times New Roman"/>
          <w:sz w:val="22"/>
          <w:szCs w:val="22"/>
          <w:highlight w:val="lightGray"/>
        </w:rPr>
        <w:t>c</w:t>
      </w:r>
      <w:r w:rsidR="001207A4" w:rsidRPr="00A90FA4">
        <w:rPr>
          <w:rFonts w:ascii="Times New Roman" w:hAnsi="Times New Roman"/>
          <w:sz w:val="22"/>
          <w:szCs w:val="22"/>
          <w:highlight w:val="lightGray"/>
        </w:rPr>
        <w:t xml:space="preserve">onditions </w:t>
      </w:r>
      <w:r w:rsidR="00E87734" w:rsidRPr="00A90FA4">
        <w:rPr>
          <w:rFonts w:ascii="Times New Roman" w:hAnsi="Times New Roman"/>
          <w:bCs/>
          <w:sz w:val="22"/>
          <w:szCs w:val="22"/>
          <w:highlight w:val="lightGray"/>
        </w:rPr>
        <w:t>no pre-financing guarantee is required</w:t>
      </w:r>
      <w:r w:rsidR="008214E2" w:rsidRPr="003D6B6C">
        <w:rPr>
          <w:rFonts w:ascii="Times New Roman" w:hAnsi="Times New Roman"/>
          <w:bCs/>
          <w:sz w:val="22"/>
          <w:szCs w:val="22"/>
        </w:rPr>
        <w:t>.</w:t>
      </w:r>
      <w:r w:rsidR="00E87734" w:rsidRPr="003D6B6C">
        <w:rPr>
          <w:rFonts w:ascii="Times New Roman" w:hAnsi="Times New Roman"/>
          <w:bCs/>
          <w:sz w:val="22"/>
          <w:szCs w:val="22"/>
        </w:rPr>
        <w:t>]</w:t>
      </w:r>
    </w:p>
    <w:p w14:paraId="1707D0AC" w14:textId="77777777"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C70E2C">
        <w:rPr>
          <w:rFonts w:ascii="Times New Roman" w:hAnsi="Times New Roman"/>
          <w:b/>
          <w:sz w:val="22"/>
          <w:szCs w:val="22"/>
        </w:rPr>
        <w:t>[</w:t>
      </w:r>
      <w:r w:rsidRPr="00A90FA4">
        <w:rPr>
          <w:rFonts w:ascii="Times New Roman" w:hAnsi="Times New Roman"/>
          <w:bCs/>
          <w:sz w:val="22"/>
          <w:szCs w:val="22"/>
          <w:highlight w:val="lightGray"/>
        </w:rPr>
        <w:t xml:space="preserve">For the </w:t>
      </w:r>
      <w:r w:rsidR="00441859" w:rsidRPr="00A90FA4">
        <w:rPr>
          <w:rFonts w:ascii="Times New Roman" w:hAnsi="Times New Roman"/>
          <w:bCs/>
          <w:sz w:val="22"/>
          <w:szCs w:val="22"/>
          <w:highlight w:val="lightGray"/>
        </w:rPr>
        <w:t>6</w:t>
      </w:r>
      <w:r w:rsidRPr="00A90FA4">
        <w:rPr>
          <w:rFonts w:ascii="Times New Roman" w:hAnsi="Times New Roman"/>
          <w:bCs/>
          <w:sz w:val="22"/>
          <w:szCs w:val="22"/>
          <w:highlight w:val="lightGray"/>
        </w:rPr>
        <w:t>0</w:t>
      </w:r>
      <w:r w:rsidR="006A5F84" w:rsidRPr="00A90FA4">
        <w:rPr>
          <w:rFonts w:ascii="Times New Roman" w:hAnsi="Times New Roman"/>
          <w:bCs/>
          <w:sz w:val="22"/>
          <w:szCs w:val="22"/>
          <w:highlight w:val="lightGray"/>
        </w:rPr>
        <w:t> </w:t>
      </w:r>
      <w:r w:rsidRPr="00A90FA4">
        <w:rPr>
          <w:rFonts w:ascii="Times New Roman" w:hAnsi="Times New Roman"/>
          <w:bCs/>
          <w:sz w:val="22"/>
          <w:szCs w:val="22"/>
          <w:highlight w:val="lightGray"/>
        </w:rPr>
        <w:t>% balance</w:t>
      </w:r>
      <w:r w:rsidR="00C70E2C" w:rsidRPr="00A90FA4">
        <w:rPr>
          <w:rFonts w:ascii="Times New Roman" w:hAnsi="Times New Roman"/>
          <w:bCs/>
          <w:sz w:val="22"/>
          <w:szCs w:val="22"/>
          <w:highlight w:val="lightGray"/>
        </w:rPr>
        <w:t>]</w:t>
      </w:r>
      <w:r w:rsidRPr="00C70E2C">
        <w:rPr>
          <w:rFonts w:ascii="Times New Roman" w:hAnsi="Times New Roman"/>
          <w:sz w:val="22"/>
          <w:szCs w:val="22"/>
        </w:rPr>
        <w:t>,</w:t>
      </w:r>
      <w:r w:rsidR="00512BE8" w:rsidRPr="00512BE8">
        <w:rPr>
          <w:rFonts w:ascii="Times New Roman" w:hAnsi="Times New Roman"/>
          <w:b/>
          <w:sz w:val="22"/>
          <w:szCs w:val="22"/>
        </w:rPr>
        <w:t xml:space="preserve"> </w:t>
      </w:r>
      <w:r w:rsidR="00512BE8">
        <w:rPr>
          <w:rFonts w:ascii="Times New Roman" w:hAnsi="Times New Roman"/>
          <w:b/>
          <w:sz w:val="22"/>
          <w:szCs w:val="22"/>
        </w:rPr>
        <w:t>[</w:t>
      </w:r>
      <w:r w:rsidR="00512BE8" w:rsidRPr="00A90FA4">
        <w:rPr>
          <w:rFonts w:ascii="Times New Roman" w:hAnsi="Times New Roman"/>
          <w:bCs/>
          <w:sz w:val="22"/>
          <w:szCs w:val="22"/>
          <w:highlight w:val="lightGray"/>
        </w:rPr>
        <w:t>For the 100 % balance]</w:t>
      </w:r>
      <w:r w:rsidRPr="003D6B6C">
        <w:rPr>
          <w:rFonts w:ascii="Times New Roman" w:hAnsi="Times New Roman"/>
          <w:sz w:val="22"/>
          <w:szCs w:val="22"/>
        </w:rPr>
        <w:t xml:space="preserve"> the invoice(s) </w:t>
      </w:r>
      <w:r w:rsidRPr="00A90FA4">
        <w:rPr>
          <w:rFonts w:ascii="Times New Roman" w:hAnsi="Times New Roman"/>
          <w:sz w:val="22"/>
          <w:szCs w:val="22"/>
          <w:highlight w:val="lightGray"/>
        </w:rPr>
        <w:t>[in 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70FF48EC" w:rsidR="0047783A" w:rsidRPr="003D6B6C" w:rsidRDefault="0047783A" w:rsidP="00321BB6">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321BB6">
        <w:rPr>
          <w:rFonts w:ascii="Times New Roman" w:hAnsi="Times New Roman"/>
          <w:snapToGrid/>
          <w:sz w:val="22"/>
          <w:szCs w:val="22"/>
          <w:lang w:eastAsia="en-GB"/>
        </w:rPr>
        <w:t xml:space="preserve">By derogation from Article 28.2 of the </w:t>
      </w:r>
      <w:r w:rsidR="00F60098" w:rsidRPr="00321BB6">
        <w:rPr>
          <w:rFonts w:ascii="Times New Roman" w:hAnsi="Times New Roman"/>
          <w:snapToGrid/>
          <w:sz w:val="22"/>
          <w:szCs w:val="22"/>
          <w:lang w:eastAsia="en-GB"/>
        </w:rPr>
        <w:t>g</w:t>
      </w:r>
      <w:r w:rsidRPr="00321BB6">
        <w:rPr>
          <w:rFonts w:ascii="Times New Roman" w:hAnsi="Times New Roman"/>
          <w:snapToGrid/>
          <w:sz w:val="22"/>
          <w:szCs w:val="22"/>
          <w:lang w:eastAsia="en-GB"/>
        </w:rPr>
        <w:t xml:space="preserve">eneral </w:t>
      </w:r>
      <w:r w:rsidR="00F60098" w:rsidRPr="00321BB6">
        <w:rPr>
          <w:rFonts w:ascii="Times New Roman" w:hAnsi="Times New Roman"/>
          <w:snapToGrid/>
          <w:sz w:val="22"/>
          <w:szCs w:val="22"/>
          <w:lang w:eastAsia="en-GB"/>
        </w:rPr>
        <w:t>c</w:t>
      </w:r>
      <w:r w:rsidRPr="00321BB6">
        <w:rPr>
          <w:rFonts w:ascii="Times New Roman" w:hAnsi="Times New Roman"/>
          <w:snapToGrid/>
          <w:sz w:val="22"/>
          <w:szCs w:val="22"/>
          <w:lang w:eastAsia="en-GB"/>
        </w:rPr>
        <w:t>onditions, o</w:t>
      </w:r>
      <w:r w:rsidRPr="00321BB6">
        <w:rPr>
          <w:rFonts w:ascii="Times New Roman" w:hAnsi="Times New Roman"/>
          <w:sz w:val="22"/>
          <w:szCs w:val="22"/>
        </w:rPr>
        <w:t>nce the deadline laid down in Article 2</w:t>
      </w:r>
      <w:r w:rsidR="00D83918" w:rsidRPr="00321BB6">
        <w:rPr>
          <w:rFonts w:ascii="Times New Roman" w:hAnsi="Times New Roman"/>
          <w:sz w:val="22"/>
          <w:szCs w:val="22"/>
        </w:rPr>
        <w:t>6.3</w:t>
      </w:r>
      <w:r w:rsidRPr="00321BB6">
        <w:rPr>
          <w:rFonts w:ascii="Times New Roman" w:hAnsi="Times New Roman"/>
          <w:sz w:val="22"/>
          <w:szCs w:val="22"/>
        </w:rPr>
        <w:t xml:space="preserve"> has expired, the </w:t>
      </w:r>
      <w:r w:rsidR="00F60098" w:rsidRPr="00321BB6">
        <w:rPr>
          <w:rFonts w:ascii="Times New Roman" w:hAnsi="Times New Roman"/>
          <w:sz w:val="22"/>
          <w:szCs w:val="22"/>
        </w:rPr>
        <w:t>c</w:t>
      </w:r>
      <w:r w:rsidRPr="00321BB6">
        <w:rPr>
          <w:rFonts w:ascii="Times New Roman" w:hAnsi="Times New Roman"/>
          <w:sz w:val="22"/>
          <w:szCs w:val="22"/>
        </w:rPr>
        <w:t xml:space="preserve">ontractor </w:t>
      </w:r>
      <w:r w:rsidR="00551543" w:rsidRPr="00321BB6">
        <w:rPr>
          <w:rFonts w:ascii="Times New Roman" w:hAnsi="Times New Roman"/>
          <w:sz w:val="22"/>
          <w:szCs w:val="22"/>
        </w:rPr>
        <w:t>sha</w:t>
      </w:r>
      <w:r w:rsidR="006D3BA1" w:rsidRPr="00321BB6">
        <w:rPr>
          <w:rFonts w:ascii="Times New Roman" w:hAnsi="Times New Roman"/>
          <w:sz w:val="22"/>
          <w:szCs w:val="22"/>
        </w:rPr>
        <w:t>ll,</w:t>
      </w:r>
      <w:r w:rsidRPr="00321BB6">
        <w:rPr>
          <w:rFonts w:ascii="Times New Roman" w:hAnsi="Times New Roman"/>
          <w:sz w:val="22"/>
          <w:szCs w:val="22"/>
        </w:rPr>
        <w:t xml:space="preserve"> upon demand, </w:t>
      </w:r>
      <w:r w:rsidR="006D3BA1" w:rsidRPr="00321BB6">
        <w:rPr>
          <w:rFonts w:ascii="Times New Roman" w:hAnsi="Times New Roman"/>
          <w:sz w:val="22"/>
          <w:szCs w:val="22"/>
        </w:rPr>
        <w:t xml:space="preserve">be entitled to late-payment interest </w:t>
      </w:r>
      <w:r w:rsidR="00117ADA" w:rsidRPr="00321BB6">
        <w:rPr>
          <w:rFonts w:ascii="Times New Roman" w:hAnsi="Times New Roman"/>
          <w:sz w:val="22"/>
          <w:szCs w:val="22"/>
        </w:rPr>
        <w:t xml:space="preserve">at the rate and for the period mentioned in the </w:t>
      </w:r>
      <w:r w:rsidR="00F60098" w:rsidRPr="00321BB6">
        <w:rPr>
          <w:rFonts w:ascii="Times New Roman" w:hAnsi="Times New Roman"/>
          <w:sz w:val="22"/>
          <w:szCs w:val="22"/>
        </w:rPr>
        <w:t>g</w:t>
      </w:r>
      <w:r w:rsidR="00117ADA" w:rsidRPr="00321BB6">
        <w:rPr>
          <w:rFonts w:ascii="Times New Roman" w:hAnsi="Times New Roman"/>
          <w:sz w:val="22"/>
          <w:szCs w:val="22"/>
        </w:rPr>
        <w:t xml:space="preserve">eneral </w:t>
      </w:r>
      <w:r w:rsidR="00F60098" w:rsidRPr="00321BB6">
        <w:rPr>
          <w:rFonts w:ascii="Times New Roman" w:hAnsi="Times New Roman"/>
          <w:sz w:val="22"/>
          <w:szCs w:val="22"/>
        </w:rPr>
        <w:t>c</w:t>
      </w:r>
      <w:r w:rsidR="00117ADA" w:rsidRPr="00321BB6">
        <w:rPr>
          <w:rFonts w:ascii="Times New Roman" w:hAnsi="Times New Roman"/>
          <w:sz w:val="22"/>
          <w:szCs w:val="22"/>
        </w:rPr>
        <w:t>onditions</w:t>
      </w:r>
      <w:r w:rsidR="006D3BA1" w:rsidRPr="00321BB6">
        <w:rPr>
          <w:rFonts w:ascii="Times New Roman" w:hAnsi="Times New Roman"/>
          <w:sz w:val="22"/>
          <w:szCs w:val="22"/>
        </w:rPr>
        <w:t xml:space="preserve">. The demand must be </w:t>
      </w:r>
      <w:r w:rsidRPr="00321BB6">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2"/>
    </w:p>
    <w:p w14:paraId="4517A6CF" w14:textId="7C44B26D" w:rsidR="0047783A" w:rsidRPr="003D6B6C" w:rsidRDefault="0047783A" w:rsidP="00E738C9">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44671F">
        <w:rPr>
          <w:rFonts w:ascii="Times New Roman" w:hAnsi="Times New Roman"/>
          <w:sz w:val="22"/>
          <w:szCs w:val="22"/>
        </w:rPr>
        <w:t xml:space="preserve">The packaging </w:t>
      </w:r>
      <w:r w:rsidR="00551543" w:rsidRPr="0044671F">
        <w:rPr>
          <w:rFonts w:ascii="Times New Roman" w:hAnsi="Times New Roman"/>
          <w:sz w:val="22"/>
          <w:szCs w:val="22"/>
        </w:rPr>
        <w:t>sha</w:t>
      </w:r>
      <w:r w:rsidR="008C4E79" w:rsidRPr="0044671F">
        <w:rPr>
          <w:rFonts w:ascii="Times New Roman" w:hAnsi="Times New Roman"/>
          <w:sz w:val="22"/>
          <w:szCs w:val="22"/>
        </w:rPr>
        <w:t>ll</w:t>
      </w:r>
      <w:r w:rsidRPr="0044671F">
        <w:rPr>
          <w:rFonts w:ascii="Times New Roman" w:hAnsi="Times New Roman"/>
          <w:sz w:val="22"/>
          <w:szCs w:val="22"/>
        </w:rPr>
        <w:t xml:space="preserve"> become the property of the recipient subject to environment</w:t>
      </w:r>
      <w:r w:rsidR="006D3BA1" w:rsidRPr="0044671F">
        <w:rPr>
          <w:rFonts w:ascii="Times New Roman" w:hAnsi="Times New Roman"/>
          <w:sz w:val="22"/>
          <w:szCs w:val="22"/>
        </w:rPr>
        <w:t>al considerations</w:t>
      </w:r>
      <w:r w:rsidRPr="0044671F">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3"/>
    </w:p>
    <w:p w14:paraId="38CCDEFD"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r w:rsidRPr="003D6B6C">
        <w:rPr>
          <w:rFonts w:ascii="Times New Roman" w:hAnsi="Times New Roman"/>
          <w:sz w:val="22"/>
          <w:szCs w:val="22"/>
          <w:highlight w:val="yellow"/>
        </w:rPr>
        <w:t>Specify the detailed arrangements for provisional acceptance</w:t>
      </w:r>
      <w:r w:rsidRPr="003D6B6C">
        <w:rPr>
          <w:rFonts w:ascii="Times New Roman" w:hAnsi="Times New Roman"/>
          <w:sz w:val="22"/>
          <w:szCs w:val="22"/>
        </w:rPr>
        <w:t>&gt;</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4"/>
      <w:r w:rsidR="00177A94" w:rsidRPr="003D6B6C">
        <w:rPr>
          <w:rFonts w:ascii="Times New Roman" w:hAnsi="Times New Roman"/>
          <w:b/>
          <w:sz w:val="24"/>
          <w:szCs w:val="24"/>
        </w:rPr>
        <w:t xml:space="preserve"> obligations</w:t>
      </w:r>
    </w:p>
    <w:p w14:paraId="64EAA9E3" w14:textId="0B2F85CF" w:rsidR="0087208E" w:rsidRPr="0087208E" w:rsidRDefault="00177A94" w:rsidP="006B145B">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0087208E" w:rsidRPr="0087208E">
        <w:rPr>
          <w:rFonts w:ascii="Times New Roman" w:hAnsi="Times New Roman"/>
          <w:sz w:val="22"/>
          <w:szCs w:val="22"/>
        </w:rPr>
        <w:t>The Supplier Company shall ensure full implementation of the system. The</w:t>
      </w:r>
      <w:r w:rsidR="0087208E">
        <w:rPr>
          <w:rFonts w:ascii="Times New Roman" w:hAnsi="Times New Roman"/>
          <w:sz w:val="22"/>
          <w:szCs w:val="22"/>
        </w:rPr>
        <w:t xml:space="preserve"> works performed should include </w:t>
      </w:r>
      <w:r w:rsidR="0087208E" w:rsidRPr="0087208E">
        <w:rPr>
          <w:rFonts w:ascii="Times New Roman" w:hAnsi="Times New Roman"/>
          <w:sz w:val="22"/>
          <w:szCs w:val="22"/>
        </w:rPr>
        <w:t>warranty and post-warranty maintenance of the system</w:t>
      </w:r>
      <w:r w:rsidR="0087208E" w:rsidRPr="0087208E">
        <w:rPr>
          <w:rFonts w:ascii="Times New Roman" w:hAnsi="Times New Roman"/>
          <w:sz w:val="22"/>
          <w:szCs w:val="22"/>
          <w:lang w:val="en-US"/>
        </w:rPr>
        <w:t>.</w:t>
      </w:r>
    </w:p>
    <w:p w14:paraId="29769CFB" w14:textId="44C3A5B3" w:rsidR="00A73A93" w:rsidRPr="003D6B6C" w:rsidRDefault="00A73A93" w:rsidP="0087208E">
      <w:pPr>
        <w:ind w:left="1134"/>
        <w:jc w:val="both"/>
        <w:rPr>
          <w:rFonts w:ascii="Times New Roman" w:hAnsi="Times New Roman"/>
          <w:sz w:val="22"/>
          <w:szCs w:val="22"/>
        </w:rPr>
      </w:pPr>
      <w:r w:rsidRPr="00A73A93">
        <w:rPr>
          <w:rFonts w:ascii="Times New Roman" w:hAnsi="Times New Roman"/>
          <w:sz w:val="22"/>
          <w:szCs w:val="22"/>
        </w:rPr>
        <w:t xml:space="preserve">System device must have </w:t>
      </w:r>
      <w:r w:rsidR="003730FF" w:rsidRPr="003730FF">
        <w:rPr>
          <w:rFonts w:ascii="Times New Roman" w:hAnsi="Times New Roman"/>
          <w:sz w:val="22"/>
          <w:szCs w:val="22"/>
          <w:lang w:val="en-US"/>
        </w:rPr>
        <w:t xml:space="preserve">365 </w:t>
      </w:r>
      <w:r w:rsidR="003730FF">
        <w:rPr>
          <w:rFonts w:ascii="Times New Roman" w:hAnsi="Times New Roman"/>
          <w:sz w:val="22"/>
          <w:szCs w:val="22"/>
          <w:lang w:val="en-US"/>
        </w:rPr>
        <w:t>days</w:t>
      </w:r>
      <w:r w:rsidRPr="00A73A93">
        <w:rPr>
          <w:rFonts w:ascii="Times New Roman" w:hAnsi="Times New Roman"/>
          <w:sz w:val="22"/>
          <w:szCs w:val="22"/>
        </w:rPr>
        <w:t xml:space="preserve"> warranty guaranteed by the manufacturer. Warranty service must be performed by the Supply Company or its representative. The warranty service of the device must be performed within a reasonable period of time or an equivalent replacement device must be provided, until the repair of the device that is out of order.</w:t>
      </w:r>
    </w:p>
    <w:p w14:paraId="516F443D" w14:textId="20B8A2AA"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t>
      </w:r>
      <w:r w:rsidR="00297D03">
        <w:rPr>
          <w:rFonts w:ascii="Times New Roman" w:hAnsi="Times New Roman"/>
          <w:sz w:val="22"/>
          <w:szCs w:val="22"/>
        </w:rPr>
        <w:t>warranty must remain valid for 365 days</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5" w:name="_Toc119839451"/>
      <w:bookmarkStart w:id="16"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Start w:id="17" w:name="_GoBack"/>
      <w:bookmarkEnd w:id="15"/>
      <w:bookmarkEnd w:id="16"/>
      <w:bookmarkEnd w:id="17"/>
    </w:p>
    <w:p w14:paraId="24F7B384" w14:textId="4A3B3AEA" w:rsidR="006352C2" w:rsidRPr="006352C2"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6352C2" w:rsidRPr="006352C2">
        <w:rPr>
          <w:rFonts w:ascii="Times New Roman" w:hAnsi="Times New Roman"/>
          <w:sz w:val="22"/>
          <w:szCs w:val="22"/>
          <w:lang w:val="hy-AM"/>
        </w:rPr>
        <w:t>The System Provider Company must perform the software operational maintenance of the system for a period of 1 year</w:t>
      </w:r>
      <w:r w:rsidR="006352C2" w:rsidRPr="006352C2">
        <w:rPr>
          <w:rFonts w:ascii="Times New Roman" w:hAnsi="Times New Roman"/>
          <w:sz w:val="22"/>
          <w:szCs w:val="22"/>
        </w:rPr>
        <w:t xml:space="preserve">, </w:t>
      </w:r>
      <w:r w:rsidR="006352C2" w:rsidRPr="006352C2">
        <w:rPr>
          <w:rFonts w:ascii="Times New Roman" w:hAnsi="Times New Roman"/>
          <w:sz w:val="22"/>
          <w:szCs w:val="22"/>
          <w:lang w:val="hy-AM"/>
        </w:rPr>
        <w:t>namely:</w:t>
      </w:r>
    </w:p>
    <w:p w14:paraId="3F9430AB" w14:textId="77777777" w:rsidR="006352C2" w:rsidRPr="006352C2" w:rsidRDefault="006352C2" w:rsidP="006352C2">
      <w:pPr>
        <w:ind w:left="1170" w:firstLine="180"/>
        <w:jc w:val="both"/>
        <w:rPr>
          <w:rFonts w:ascii="Times New Roman" w:hAnsi="Times New Roman"/>
          <w:sz w:val="22"/>
          <w:szCs w:val="22"/>
          <w:lang w:val="hy-AM"/>
        </w:rPr>
      </w:pPr>
      <w:r w:rsidRPr="006352C2">
        <w:rPr>
          <w:rFonts w:ascii="Times New Roman" w:hAnsi="Times New Roman"/>
          <w:sz w:val="22"/>
          <w:szCs w:val="22"/>
          <w:lang w:val="hy-AM"/>
        </w:rPr>
        <w:t>- Ensuring 24/7 uninterrupted operation of the software system,</w:t>
      </w:r>
    </w:p>
    <w:p w14:paraId="331BF6C6" w14:textId="77777777" w:rsidR="006352C2" w:rsidRPr="006352C2" w:rsidRDefault="006352C2" w:rsidP="006352C2">
      <w:pPr>
        <w:ind w:left="1170" w:firstLine="180"/>
        <w:jc w:val="both"/>
        <w:rPr>
          <w:rFonts w:ascii="Times New Roman" w:hAnsi="Times New Roman"/>
          <w:sz w:val="22"/>
          <w:szCs w:val="22"/>
          <w:lang w:val="hy-AM"/>
        </w:rPr>
      </w:pPr>
      <w:r w:rsidRPr="006352C2">
        <w:rPr>
          <w:rFonts w:ascii="Times New Roman" w:hAnsi="Times New Roman"/>
          <w:sz w:val="22"/>
          <w:szCs w:val="22"/>
          <w:lang w:val="hy-AM"/>
        </w:rPr>
        <w:t>- Implementation of software updates,</w:t>
      </w:r>
    </w:p>
    <w:p w14:paraId="52D6DDEC" w14:textId="77777777" w:rsidR="006352C2" w:rsidRPr="006352C2" w:rsidRDefault="006352C2" w:rsidP="006352C2">
      <w:pPr>
        <w:ind w:left="1170" w:firstLine="180"/>
        <w:jc w:val="both"/>
        <w:rPr>
          <w:rFonts w:ascii="Times New Roman" w:hAnsi="Times New Roman"/>
          <w:sz w:val="22"/>
          <w:szCs w:val="22"/>
          <w:lang w:val="hy-AM"/>
        </w:rPr>
      </w:pPr>
      <w:r w:rsidRPr="006352C2">
        <w:rPr>
          <w:rFonts w:ascii="Times New Roman" w:hAnsi="Times New Roman"/>
          <w:sz w:val="22"/>
          <w:szCs w:val="22"/>
          <w:lang w:val="hy-AM"/>
        </w:rPr>
        <w:t>- Implementation of adjustments at the customer's request,</w:t>
      </w:r>
    </w:p>
    <w:p w14:paraId="09B87FDF" w14:textId="44A6006C" w:rsidR="0047783A" w:rsidRPr="006352C2" w:rsidRDefault="006352C2" w:rsidP="006352C2">
      <w:pPr>
        <w:ind w:left="1170" w:firstLine="180"/>
        <w:jc w:val="both"/>
        <w:rPr>
          <w:rFonts w:ascii="Times New Roman" w:hAnsi="Times New Roman"/>
          <w:b/>
          <w:sz w:val="22"/>
          <w:szCs w:val="22"/>
          <w:lang w:val="hy-AM"/>
        </w:rPr>
      </w:pPr>
      <w:r w:rsidRPr="006352C2">
        <w:rPr>
          <w:rFonts w:ascii="Times New Roman" w:hAnsi="Times New Roman"/>
          <w:sz w:val="22"/>
          <w:szCs w:val="22"/>
          <w:lang w:val="hy-AM"/>
        </w:rPr>
        <w:t xml:space="preserve">- Implementation of non-essential changes to the project at the customer's request. The works that do not include the creation of new functional </w:t>
      </w:r>
      <w:r w:rsidRPr="006352C2">
        <w:rPr>
          <w:rFonts w:ascii="Times New Roman" w:hAnsi="Times New Roman"/>
          <w:sz w:val="22"/>
          <w:szCs w:val="22"/>
          <w:lang w:val="hy-AM"/>
        </w:rPr>
        <w:lastRenderedPageBreak/>
        <w:t>possibilities and for the implementation of which the specialist will need no more than 2 working days are considered non-essential.</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14:paraId="0F81555E" w14:textId="4A394564"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FD7393">
        <w:rPr>
          <w:rFonts w:ascii="Times New Roman" w:hAnsi="Times New Roman"/>
          <w:sz w:val="22"/>
          <w:szCs w:val="22"/>
        </w:rPr>
        <w:tab/>
      </w:r>
      <w:r w:rsidRPr="00FD7393">
        <w:rPr>
          <w:rFonts w:ascii="Times New Roman" w:hAnsi="Times New Roman"/>
          <w:sz w:val="22"/>
          <w:szCs w:val="22"/>
        </w:rPr>
        <w:t xml:space="preserve">Any disputes arising out of or relating to this </w:t>
      </w:r>
      <w:r w:rsidR="00F60098" w:rsidRPr="00FD7393">
        <w:rPr>
          <w:rFonts w:ascii="Times New Roman" w:hAnsi="Times New Roman"/>
          <w:sz w:val="22"/>
          <w:szCs w:val="22"/>
        </w:rPr>
        <w:t>c</w:t>
      </w:r>
      <w:r w:rsidR="0097513D" w:rsidRPr="00FD7393">
        <w:rPr>
          <w:rFonts w:ascii="Times New Roman" w:hAnsi="Times New Roman"/>
          <w:sz w:val="22"/>
          <w:szCs w:val="22"/>
        </w:rPr>
        <w:t>ontract</w:t>
      </w:r>
      <w:r w:rsidRPr="00FD7393">
        <w:rPr>
          <w:rFonts w:ascii="Times New Roman" w:hAnsi="Times New Roman"/>
          <w:sz w:val="22"/>
          <w:szCs w:val="22"/>
        </w:rPr>
        <w:t xml:space="preserve"> which cannot be settled otherwise </w:t>
      </w:r>
      <w:r w:rsidR="00177A94" w:rsidRPr="00FD7393">
        <w:rPr>
          <w:rFonts w:ascii="Times New Roman" w:hAnsi="Times New Roman"/>
          <w:sz w:val="22"/>
          <w:szCs w:val="22"/>
        </w:rPr>
        <w:t xml:space="preserve">shall </w:t>
      </w:r>
      <w:r w:rsidRPr="00FD7393">
        <w:rPr>
          <w:rFonts w:ascii="Times New Roman" w:hAnsi="Times New Roman"/>
          <w:sz w:val="22"/>
          <w:szCs w:val="22"/>
        </w:rPr>
        <w:t>be referred to</w:t>
      </w:r>
      <w:r w:rsidR="00FD7393" w:rsidRPr="00FD7393">
        <w:rPr>
          <w:rFonts w:ascii="Times New Roman" w:hAnsi="Times New Roman"/>
          <w:sz w:val="22"/>
          <w:szCs w:val="22"/>
        </w:rPr>
        <w:t xml:space="preserve"> the exclusive jurisdiction of the Courts</w:t>
      </w:r>
      <w:r w:rsidRPr="00FD7393">
        <w:rPr>
          <w:rFonts w:ascii="Times New Roman" w:hAnsi="Times New Roman"/>
          <w:sz w:val="22"/>
          <w:szCs w:val="22"/>
        </w:rPr>
        <w:t xml:space="preserve"> </w:t>
      </w:r>
      <w:r w:rsidR="00686ACD" w:rsidRPr="00FD7393">
        <w:rPr>
          <w:rFonts w:ascii="Times New Roman" w:hAnsi="Times New Roman"/>
          <w:sz w:val="22"/>
          <w:szCs w:val="22"/>
        </w:rPr>
        <w:t xml:space="preserve">in accordance with </w:t>
      </w:r>
      <w:r w:rsidRPr="00FD7393">
        <w:rPr>
          <w:rFonts w:ascii="Times New Roman" w:hAnsi="Times New Roman"/>
          <w:sz w:val="22"/>
          <w:szCs w:val="22"/>
        </w:rPr>
        <w:t xml:space="preserve">the national legislation of </w:t>
      </w:r>
      <w:r w:rsidR="009A0E33" w:rsidRPr="00FD7393">
        <w:rPr>
          <w:rFonts w:ascii="Times New Roman" w:hAnsi="Times New Roman"/>
          <w:sz w:val="22"/>
          <w:szCs w:val="22"/>
        </w:rPr>
        <w:t xml:space="preserve">the state of </w:t>
      </w:r>
      <w:r w:rsidRPr="00FD7393">
        <w:rPr>
          <w:rFonts w:ascii="Times New Roman" w:hAnsi="Times New Roman"/>
          <w:sz w:val="22"/>
          <w:szCs w:val="22"/>
        </w:rPr>
        <w:t xml:space="preserve">the </w:t>
      </w:r>
      <w:r w:rsidR="00F60098" w:rsidRPr="00FD7393">
        <w:rPr>
          <w:rFonts w:ascii="Times New Roman" w:hAnsi="Times New Roman"/>
          <w:sz w:val="22"/>
          <w:szCs w:val="22"/>
        </w:rPr>
        <w:t>c</w:t>
      </w:r>
      <w:r w:rsidRPr="00FD7393">
        <w:rPr>
          <w:rFonts w:ascii="Times New Roman" w:hAnsi="Times New Roman"/>
          <w:sz w:val="22"/>
          <w:szCs w:val="22"/>
        </w:rPr>
        <w:t xml:space="preserve">ontracting </w:t>
      </w:r>
      <w:r w:rsidR="00F60098" w:rsidRPr="00FD7393">
        <w:rPr>
          <w:rFonts w:ascii="Times New Roman" w:hAnsi="Times New Roman"/>
          <w:sz w:val="22"/>
          <w:szCs w:val="22"/>
        </w:rPr>
        <w:t>a</w:t>
      </w:r>
      <w:r w:rsidRPr="00FD7393">
        <w:rPr>
          <w:rFonts w:ascii="Times New Roman" w:hAnsi="Times New Roman"/>
          <w:sz w:val="22"/>
          <w:szCs w:val="22"/>
        </w:rPr>
        <w:t>uthority</w:t>
      </w:r>
      <w:r w:rsidRPr="00A90FA4">
        <w:rPr>
          <w:rFonts w:ascii="Times New Roman" w:hAnsi="Times New Roman"/>
          <w:sz w:val="22"/>
          <w:szCs w:val="22"/>
          <w:highlight w:val="lightGray"/>
        </w:rPr>
        <w:t>.</w:t>
      </w:r>
      <w:r w:rsidR="00FD7393">
        <w:rPr>
          <w:rFonts w:ascii="Times New Roman" w:hAnsi="Times New Roman"/>
          <w:sz w:val="22"/>
          <w:szCs w:val="22"/>
        </w:rPr>
        <w:t xml:space="preserve"> </w:t>
      </w:r>
    </w:p>
    <w:p w14:paraId="53F35545" w14:textId="77777777" w:rsidR="00407C90" w:rsidRPr="006F5F04" w:rsidRDefault="00407C90" w:rsidP="00407C90">
      <w:pPr>
        <w:keepNext/>
        <w:keepLines/>
        <w:tabs>
          <w:tab w:val="left" w:pos="1134"/>
        </w:tabs>
        <w:spacing w:before="240"/>
        <w:ind w:left="1134" w:hanging="1134"/>
        <w:rPr>
          <w:rFonts w:ascii="Times New Roman" w:hAnsi="Times New Roman"/>
          <w:b/>
          <w:sz w:val="24"/>
          <w:szCs w:val="24"/>
        </w:rPr>
      </w:pPr>
      <w:r w:rsidRPr="006F5F04">
        <w:rPr>
          <w:rFonts w:ascii="Times New Roman" w:hAnsi="Times New Roman"/>
          <w:b/>
          <w:sz w:val="24"/>
          <w:szCs w:val="24"/>
        </w:rPr>
        <w:t>Article 44</w:t>
      </w:r>
      <w:r w:rsidRPr="006F5F04">
        <w:rPr>
          <w:rFonts w:ascii="Times New Roman" w:hAnsi="Times New Roman"/>
          <w:b/>
          <w:sz w:val="24"/>
          <w:szCs w:val="24"/>
        </w:rPr>
        <w:tab/>
        <w:t xml:space="preserve">Data </w:t>
      </w:r>
      <w:r w:rsidR="00686E07" w:rsidRPr="006F5F04">
        <w:rPr>
          <w:rFonts w:ascii="Times New Roman" w:hAnsi="Times New Roman"/>
          <w:b/>
          <w:sz w:val="24"/>
          <w:szCs w:val="24"/>
        </w:rPr>
        <w:t>p</w:t>
      </w:r>
      <w:r w:rsidRPr="006F5F04">
        <w:rPr>
          <w:rFonts w:ascii="Times New Roman" w:hAnsi="Times New Roman"/>
          <w:b/>
          <w:sz w:val="24"/>
          <w:szCs w:val="24"/>
        </w:rPr>
        <w:t>rotection</w:t>
      </w:r>
    </w:p>
    <w:p w14:paraId="5F3FDACE" w14:textId="4808348B" w:rsidR="009F7E6A" w:rsidRPr="006F5F04" w:rsidRDefault="009F7E6A" w:rsidP="009F7E6A">
      <w:pPr>
        <w:jc w:val="both"/>
        <w:rPr>
          <w:rFonts w:ascii="Times New Roman" w:hAnsi="Times New Roman"/>
          <w:sz w:val="22"/>
          <w:szCs w:val="22"/>
        </w:rPr>
      </w:pPr>
      <w:r w:rsidRPr="006F5F04">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DD4A537" w:rsidR="009F7E6A" w:rsidRPr="00F4288C" w:rsidRDefault="009F7E6A" w:rsidP="009F7E6A">
      <w:pPr>
        <w:jc w:val="both"/>
        <w:rPr>
          <w:rFonts w:ascii="Times New Roman" w:hAnsi="Times New Roman"/>
          <w:sz w:val="22"/>
          <w:szCs w:val="22"/>
          <w:u w:val="single"/>
        </w:rPr>
      </w:pPr>
      <w:r w:rsidRPr="006F5F04">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6F5F04">
        <w:rPr>
          <w:rFonts w:ascii="Times New Roman" w:hAnsi="Times New Roman"/>
          <w:sz w:val="22"/>
          <w:szCs w:val="22"/>
        </w:rPr>
        <w:t>personnel</w:t>
      </w:r>
      <w:r w:rsidRPr="006F5F04">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6F5F04">
        <w:rPr>
          <w:rStyle w:val="FootnoteReference"/>
          <w:rFonts w:ascii="Times New Roman" w:hAnsi="Times New Roman"/>
          <w:sz w:val="22"/>
          <w:szCs w:val="22"/>
        </w:rPr>
        <w:footnoteReference w:id="3"/>
      </w:r>
      <w:r w:rsidRPr="006F5F04">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8DED0" w14:textId="77777777" w:rsidR="00A90FA4" w:rsidRPr="006A5F84" w:rsidRDefault="00A90FA4">
      <w:r w:rsidRPr="006A5F84">
        <w:separator/>
      </w:r>
    </w:p>
  </w:endnote>
  <w:endnote w:type="continuationSeparator" w:id="0">
    <w:p w14:paraId="1CC06C82" w14:textId="77777777" w:rsidR="00A90FA4" w:rsidRPr="006A5F84" w:rsidRDefault="00A90FA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726F22">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726F22">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7DDB2" w14:textId="77777777" w:rsidR="00A90FA4" w:rsidRPr="006A5F84" w:rsidRDefault="00A90FA4">
      <w:r w:rsidRPr="006A5F84">
        <w:separator/>
      </w:r>
    </w:p>
  </w:footnote>
  <w:footnote w:type="continuationSeparator" w:id="0">
    <w:p w14:paraId="5BB594AF" w14:textId="77777777" w:rsidR="00A90FA4" w:rsidRPr="006A5F84" w:rsidRDefault="00A90FA4">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381A3A5A" w14:textId="77777777" w:rsidR="00F0405C" w:rsidRPr="009F7E6A" w:rsidRDefault="00F0405C" w:rsidP="00C73F87">
      <w:pPr>
        <w:pStyle w:val="FootnoteText"/>
        <w:rPr>
          <w:highlight w:val="yellow"/>
          <w:lang w:val="en-GB"/>
        </w:rPr>
      </w:pPr>
      <w:r>
        <w:rPr>
          <w:rStyle w:val="FootnoteReference"/>
        </w:rPr>
        <w:footnoteRef/>
      </w:r>
      <w:r w:rsidRPr="009F7E6A">
        <w:rPr>
          <w:lang w:val="en-GB"/>
        </w:rPr>
        <w:t xml:space="preserve"> </w:t>
      </w:r>
      <w:r w:rsidR="00E36C8F" w:rsidRPr="009F7E6A">
        <w:rPr>
          <w:highlight w:val="yellow"/>
          <w:lang w:val="en-GB"/>
        </w:rPr>
        <w:t xml:space="preserve">Such risk assessment is required, for example, </w:t>
      </w:r>
      <w:r w:rsidR="00930AD1" w:rsidRPr="009F7E6A">
        <w:rPr>
          <w:highlight w:val="yellow"/>
          <w:lang w:val="en-GB"/>
        </w:rPr>
        <w:t>when a company is awarded a contract without itself meeting the selection criteria, but relying on the capacity of another company.</w:t>
      </w:r>
    </w:p>
  </w:footnote>
  <w:footnote w:id="3">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41A5" w14:textId="77777777" w:rsidR="00CA1E77" w:rsidRDefault="00CA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3FD3B" w14:textId="77777777" w:rsidR="00CA1E77" w:rsidRDefault="00CA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DED22" w14:textId="77777777" w:rsidR="00CA1E77" w:rsidRDefault="00CA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3536"/>
    <w:rsid w:val="001645AC"/>
    <w:rsid w:val="00164F15"/>
    <w:rsid w:val="0016752D"/>
    <w:rsid w:val="00167C52"/>
    <w:rsid w:val="001766D9"/>
    <w:rsid w:val="00177A94"/>
    <w:rsid w:val="00180E2D"/>
    <w:rsid w:val="00181980"/>
    <w:rsid w:val="00182CAB"/>
    <w:rsid w:val="00184144"/>
    <w:rsid w:val="001859A5"/>
    <w:rsid w:val="001864B6"/>
    <w:rsid w:val="00187253"/>
    <w:rsid w:val="00190077"/>
    <w:rsid w:val="001932AF"/>
    <w:rsid w:val="001937B4"/>
    <w:rsid w:val="001A6941"/>
    <w:rsid w:val="001A6C79"/>
    <w:rsid w:val="001B48F1"/>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6988"/>
    <w:rsid w:val="002077B6"/>
    <w:rsid w:val="00211229"/>
    <w:rsid w:val="00211E0F"/>
    <w:rsid w:val="00216ADC"/>
    <w:rsid w:val="00216F0D"/>
    <w:rsid w:val="002209F1"/>
    <w:rsid w:val="00220BF7"/>
    <w:rsid w:val="00224C44"/>
    <w:rsid w:val="00225CDC"/>
    <w:rsid w:val="00227A8C"/>
    <w:rsid w:val="00230AB3"/>
    <w:rsid w:val="002313EB"/>
    <w:rsid w:val="00240B1F"/>
    <w:rsid w:val="002426D3"/>
    <w:rsid w:val="0024425D"/>
    <w:rsid w:val="002442B7"/>
    <w:rsid w:val="002455C7"/>
    <w:rsid w:val="0025137A"/>
    <w:rsid w:val="00253977"/>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97D03"/>
    <w:rsid w:val="002A0041"/>
    <w:rsid w:val="002A4C85"/>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59CC"/>
    <w:rsid w:val="00321BB6"/>
    <w:rsid w:val="003220C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730FF"/>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3A07"/>
    <w:rsid w:val="003C7266"/>
    <w:rsid w:val="003D1973"/>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671F"/>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4643"/>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52C2"/>
    <w:rsid w:val="00636E8F"/>
    <w:rsid w:val="00637C8F"/>
    <w:rsid w:val="006408AC"/>
    <w:rsid w:val="00640D24"/>
    <w:rsid w:val="00642E75"/>
    <w:rsid w:val="00655A60"/>
    <w:rsid w:val="006603C8"/>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6F5F04"/>
    <w:rsid w:val="00703B91"/>
    <w:rsid w:val="00704477"/>
    <w:rsid w:val="00711C72"/>
    <w:rsid w:val="0071243A"/>
    <w:rsid w:val="00722016"/>
    <w:rsid w:val="00724C93"/>
    <w:rsid w:val="00724D0C"/>
    <w:rsid w:val="00725082"/>
    <w:rsid w:val="00726F22"/>
    <w:rsid w:val="0073450F"/>
    <w:rsid w:val="007520CA"/>
    <w:rsid w:val="0075384B"/>
    <w:rsid w:val="007552DC"/>
    <w:rsid w:val="00760195"/>
    <w:rsid w:val="007625F7"/>
    <w:rsid w:val="00763299"/>
    <w:rsid w:val="00763B1C"/>
    <w:rsid w:val="007666CD"/>
    <w:rsid w:val="0076677A"/>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08E"/>
    <w:rsid w:val="00872DA7"/>
    <w:rsid w:val="008733D3"/>
    <w:rsid w:val="00874FB8"/>
    <w:rsid w:val="0087616F"/>
    <w:rsid w:val="00876589"/>
    <w:rsid w:val="008808CB"/>
    <w:rsid w:val="0088419E"/>
    <w:rsid w:val="008847D1"/>
    <w:rsid w:val="00884DDE"/>
    <w:rsid w:val="00885882"/>
    <w:rsid w:val="008859E6"/>
    <w:rsid w:val="008870C9"/>
    <w:rsid w:val="0089085F"/>
    <w:rsid w:val="008923B0"/>
    <w:rsid w:val="00892CE9"/>
    <w:rsid w:val="008934F5"/>
    <w:rsid w:val="00894F3C"/>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526"/>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3A93"/>
    <w:rsid w:val="00A75650"/>
    <w:rsid w:val="00A76A6E"/>
    <w:rsid w:val="00A845B1"/>
    <w:rsid w:val="00A87E3D"/>
    <w:rsid w:val="00A90875"/>
    <w:rsid w:val="00A90FA4"/>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4C3A"/>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ECE"/>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2D11"/>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1927"/>
    <w:rsid w:val="00E52467"/>
    <w:rsid w:val="00E52D98"/>
    <w:rsid w:val="00E5499A"/>
    <w:rsid w:val="00E54B1B"/>
    <w:rsid w:val="00E571E1"/>
    <w:rsid w:val="00E60A37"/>
    <w:rsid w:val="00E62221"/>
    <w:rsid w:val="00E62923"/>
    <w:rsid w:val="00E653F0"/>
    <w:rsid w:val="00E66C96"/>
    <w:rsid w:val="00E730A5"/>
    <w:rsid w:val="00E738C9"/>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1C58"/>
    <w:rsid w:val="00F30624"/>
    <w:rsid w:val="00F33149"/>
    <w:rsid w:val="00F33605"/>
    <w:rsid w:val="00F33A99"/>
    <w:rsid w:val="00F355C1"/>
    <w:rsid w:val="00F35D21"/>
    <w:rsid w:val="00F4288C"/>
    <w:rsid w:val="00F436C3"/>
    <w:rsid w:val="00F44388"/>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D7393"/>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lapauri.abcgov@gmail.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D97A2E-4086-42EA-A49B-CD2701B21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5</Pages>
  <Words>1602</Words>
  <Characters>9133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10714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Dell</cp:lastModifiedBy>
  <cp:revision>48</cp:revision>
  <cp:lastPrinted>2014-02-11T14:32:00Z</cp:lastPrinted>
  <dcterms:created xsi:type="dcterms:W3CDTF">2018-12-18T11:40:00Z</dcterms:created>
  <dcterms:modified xsi:type="dcterms:W3CDTF">2023-03-01T10:21:00Z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