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BE" w:rsidRPr="00331457" w:rsidRDefault="00141DBE" w:rsidP="00282945">
      <w:pPr>
        <w:spacing w:after="0" w:line="360" w:lineRule="auto"/>
        <w:jc w:val="center"/>
        <w:rPr>
          <w:rFonts w:ascii="GHEA Grapalat" w:hAnsi="GHEA Grapalat"/>
          <w:b/>
          <w:color w:val="0D0D0D" w:themeColor="text1" w:themeTint="F2"/>
          <w:sz w:val="28"/>
          <w:szCs w:val="28"/>
          <w:lang w:val="hy-AM"/>
        </w:rPr>
      </w:pPr>
    </w:p>
    <w:p w:rsidR="00282945" w:rsidRPr="00771EE8" w:rsidRDefault="00282945" w:rsidP="00282945">
      <w:pPr>
        <w:spacing w:after="0" w:line="360" w:lineRule="auto"/>
        <w:jc w:val="center"/>
        <w:rPr>
          <w:rFonts w:ascii="GHEA Grapalat" w:hAnsi="GHEA Grapalat"/>
          <w:b/>
          <w:color w:val="0D0D0D" w:themeColor="text1" w:themeTint="F2"/>
          <w:sz w:val="28"/>
          <w:szCs w:val="28"/>
          <w:lang w:val="hy-AM"/>
        </w:rPr>
      </w:pPr>
      <w:r>
        <w:rPr>
          <w:rFonts w:ascii="GHEA Grapalat" w:hAnsi="GHEA Grapalat"/>
          <w:b/>
          <w:color w:val="0D0D0D" w:themeColor="text1" w:themeTint="F2"/>
          <w:sz w:val="28"/>
          <w:szCs w:val="28"/>
          <w:lang w:val="hy-AM"/>
        </w:rPr>
        <w:t>ԱՐՁԱՆԱԳՐՈՒԹՅՈՒՆ</w:t>
      </w:r>
    </w:p>
    <w:p w:rsidR="00282945" w:rsidRDefault="00282945" w:rsidP="00282945">
      <w:pPr>
        <w:spacing w:after="0" w:line="360" w:lineRule="auto"/>
        <w:jc w:val="center"/>
        <w:rPr>
          <w:rFonts w:ascii="GHEA Grapalat" w:hAnsi="GHEA Grapalat"/>
          <w:color w:val="0D0D0D" w:themeColor="text1" w:themeTint="F2"/>
          <w:sz w:val="28"/>
          <w:szCs w:val="28"/>
          <w:lang w:val="hy-AM"/>
        </w:rPr>
      </w:pPr>
      <w:r>
        <w:rPr>
          <w:rFonts w:ascii="GHEA Grapalat" w:hAnsi="GHEA Grapalat"/>
          <w:color w:val="0D0D0D" w:themeColor="text1" w:themeTint="F2"/>
          <w:sz w:val="28"/>
          <w:szCs w:val="28"/>
          <w:lang w:val="hy-AM"/>
        </w:rPr>
        <w:t>ՀԱՆՐԱՅԻՆ ԲԱՑ ԼՍՄԱՆ ԵՎ ՔՆՆԱՐԿՄԱՆ</w:t>
      </w:r>
    </w:p>
    <w:p w:rsidR="00282945" w:rsidRPr="00771EE8" w:rsidRDefault="00282945" w:rsidP="00282945">
      <w:pPr>
        <w:spacing w:after="0" w:line="360" w:lineRule="auto"/>
        <w:jc w:val="center"/>
        <w:rPr>
          <w:rFonts w:ascii="GHEA Grapalat" w:hAnsi="GHEA Grapalat"/>
          <w:color w:val="0D0D0D" w:themeColor="text1" w:themeTint="F2"/>
          <w:sz w:val="24"/>
          <w:szCs w:val="24"/>
          <w:lang w:val="hy-AM"/>
        </w:rPr>
      </w:pPr>
    </w:p>
    <w:p w:rsidR="00282945" w:rsidRDefault="00282945" w:rsidP="00282945">
      <w:pPr>
        <w:spacing w:after="0" w:line="360" w:lineRule="auto"/>
        <w:ind w:firstLine="720"/>
        <w:jc w:val="center"/>
        <w:rPr>
          <w:rFonts w:ascii="GHEA Grapalat" w:hAnsi="GHEA Grapalat"/>
          <w:b/>
          <w:color w:val="0D0D0D" w:themeColor="text1" w:themeTint="F2"/>
          <w:sz w:val="24"/>
          <w:szCs w:val="24"/>
          <w:lang w:val="hy-AM"/>
        </w:rPr>
      </w:pP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ՀՀ Շիրակի մարզ                                       22 դեկտեմբերի, 2022 թ.</w:t>
      </w:r>
    </w:p>
    <w:p w:rsidR="00282945" w:rsidRDefault="00282945" w:rsidP="00282945">
      <w:pPr>
        <w:spacing w:after="0" w:line="360" w:lineRule="auto"/>
        <w:ind w:left="-284" w:firstLine="1004"/>
        <w:jc w:val="center"/>
        <w:rPr>
          <w:rFonts w:ascii="GHEA Grapalat" w:hAnsi="GHEA Grapalat"/>
          <w:color w:val="0D0D0D" w:themeColor="text1" w:themeTint="F2"/>
          <w:sz w:val="24"/>
          <w:szCs w:val="24"/>
          <w:lang w:val="hy-AM"/>
        </w:rPr>
      </w:pP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Ք. Գյումրի, Վարդանանց հր.1                                        ժամը՝ 15:00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2022 </w:t>
      </w:r>
      <w:r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թվականի</w:t>
      </w:r>
      <w:r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դեկտեմբերի 22-ին</w:t>
      </w:r>
      <w:r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, </w:t>
      </w:r>
      <w:r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ժամը՝ </w:t>
      </w:r>
      <w:r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15:00-</w:t>
      </w:r>
      <w:r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ին</w:t>
      </w: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, Գյումրու համայնքապետարանի վարչական շենքում կայացավ հանրային բաց լսում և քննարկում (այսուհետ՝ քննարկում):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Քննարկումը վարեց   Գյումրու համայնքապետարանի աշխատակազմի  քարտուղար՝ Կարեն Բադալյանը։</w:t>
      </w:r>
    </w:p>
    <w:p w:rsidR="00282945" w:rsidRPr="00282945" w:rsidRDefault="00282945" w:rsidP="00282945">
      <w:pPr>
        <w:spacing w:after="0" w:line="240" w:lineRule="auto"/>
        <w:jc w:val="both"/>
        <w:rPr>
          <w:rStyle w:val="a6"/>
          <w:rFonts w:cs="Sylfaen"/>
          <w:b/>
          <w:i w:val="0"/>
          <w:color w:val="0D0D0D" w:themeColor="text1" w:themeTint="F2"/>
          <w:sz w:val="28"/>
          <w:szCs w:val="28"/>
          <w:lang w:val="hy-AM"/>
        </w:rPr>
      </w:pPr>
    </w:p>
    <w:p w:rsidR="00282945" w:rsidRPr="00282945" w:rsidRDefault="00282945" w:rsidP="00282945">
      <w:pPr>
        <w:spacing w:after="0" w:line="240" w:lineRule="auto"/>
        <w:jc w:val="both"/>
        <w:rPr>
          <w:rStyle w:val="a7"/>
          <w:i w:val="0"/>
          <w:sz w:val="24"/>
          <w:szCs w:val="24"/>
          <w:lang w:val="hy-AM"/>
        </w:rPr>
      </w:pPr>
      <w:r>
        <w:rPr>
          <w:rStyle w:val="a6"/>
          <w:rFonts w:ascii="GHEA Grapalat" w:hAnsi="GHEA Grapalat" w:cs="Sylfaen"/>
          <w:b/>
          <w:i w:val="0"/>
          <w:color w:val="0D0D0D" w:themeColor="text1" w:themeTint="F2"/>
          <w:sz w:val="24"/>
          <w:szCs w:val="24"/>
          <w:lang w:val="hy-AM"/>
        </w:rPr>
        <w:t>Հանրային քննարկման</w:t>
      </w:r>
      <w:r>
        <w:rPr>
          <w:rStyle w:val="a6"/>
          <w:rFonts w:ascii="GHEA Grapalat" w:hAnsi="GHEA Grapalat"/>
          <w:b/>
          <w:i w:val="0"/>
          <w:color w:val="0D0D0D" w:themeColor="text1" w:themeTint="F2"/>
          <w:sz w:val="24"/>
          <w:szCs w:val="24"/>
          <w:lang w:val="hy-AM"/>
        </w:rPr>
        <w:t xml:space="preserve"> </w:t>
      </w:r>
      <w:r>
        <w:rPr>
          <w:rStyle w:val="a6"/>
          <w:rFonts w:ascii="GHEA Grapalat" w:hAnsi="GHEA Grapalat" w:cs="Sylfaen"/>
          <w:b/>
          <w:i w:val="0"/>
          <w:color w:val="0D0D0D" w:themeColor="text1" w:themeTint="F2"/>
          <w:sz w:val="24"/>
          <w:szCs w:val="24"/>
          <w:lang w:val="hy-AM"/>
        </w:rPr>
        <w:t>թեմա՝</w:t>
      </w:r>
      <w:r>
        <w:rPr>
          <w:rStyle w:val="a6"/>
          <w:rFonts w:ascii="GHEA Grapalat" w:hAnsi="GHEA Grapalat" w:cs="Sylfaen"/>
          <w:b/>
          <w:i w:val="0"/>
          <w:color w:val="0D0D0D" w:themeColor="text1" w:themeTint="F2"/>
          <w:sz w:val="28"/>
          <w:szCs w:val="28"/>
          <w:lang w:val="hy-AM"/>
        </w:rPr>
        <w:t xml:space="preserve"> 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>«Հայաստանի Հանրապետության Շիրակի մարզի Գյումրի համայնքի</w:t>
      </w:r>
      <w:r w:rsidR="00A21800"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202</w:t>
      </w:r>
      <w:r w:rsidR="00A21800" w:rsidRPr="00A21800"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>4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թվականի տարեկան աշխատանքային պլանը հաստատելու մասին»։</w:t>
      </w:r>
    </w:p>
    <w:p w:rsidR="00282945" w:rsidRPr="00282945" w:rsidRDefault="00282945" w:rsidP="00282945">
      <w:pPr>
        <w:spacing w:line="240" w:lineRule="auto"/>
        <w:jc w:val="both"/>
        <w:rPr>
          <w:rFonts w:cs="Arian AMU"/>
          <w:b/>
          <w:shd w:val="clear" w:color="auto" w:fill="FFFFFF"/>
          <w:lang w:val="hy-AM"/>
        </w:rPr>
      </w:pPr>
      <w: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Զեկուցող՝ Նազելի Էլբակյան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Գյումրու համայնքապետարանի աշխատակազմի ծրագրերի և արտաքին կապերի բաժնի պետի ժ/պ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- Ներկայացնում ենք Գյումրի համայնքի 2023 թվականի տարեկան աշխատանքային պլանը նախագիծը: Տարեկան աշխատանքային պլանի միջոցով  հստակեցնում ենք հնգամյա զարգացման ծրագրով նախատեսված տարեկան կտրվածքով անելիքները, միջոցառումները, գործողությունները, որոնք բխում են երկարաժամկետ ռազմավարական նպատակներից: Այն նպաստում է ֆինանսական միջոցներով դեռևս չապահովված ծրագրերի և միջոցառումների համար անհրաժեշտ ֆինանսական միջոցների հայթայթման ռազմավարության հստակեցմանը՝ նախանշելով այն բոլոր միջոցառումները, որոնք անհրաժեշտ են համայնքում լրացուցիչ միջոցներ ներգրավելու համար՝ համագործակցելով ինչպես պետական, միջազգային, հանրային և մասնավոր գործընկերների հետ: Գյումրի համայնքի 2023 թվականի տարեկան աշխատանքային պլանը ներկայացված է ձեզ, այն բաղկացած է 5 բաժիններից՝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1-ին բաժնում սահմանվում է համայնքի տեսլականը և ոլորտային նպատակները,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2-րդ բաժնում ներկայացվում է համայնքի 2023 թվականի ծրագրերի ցանկը և տրամաբանական հենքերը՝ ըստ ոլորտների,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3-րդ բաժնում ներկայացվում է համայնքային գույքի կառավարման 2023 թվականի ծրագիրը,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4-րդ բաժնում ներկայացվում է համայնքի ՏԱՊ-ի ֆինանսավորման պլանը,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5-րդ բաժնում ներկայացվում է համայնքի ՏԱՊ-ի մոնիթորինգի և գնահատման պլանը: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  Նշեմ, որ տեսլականը իհարկե հիմնված է հետևյալի վրա, որ Գյումրին դարձնելու ենք առավել գրավիչ ինչպես հյուրերի և զբոսաշրջիկների, այնպես էլ իհարկե բնակիչների համար: Ծրագրերը հիմնականում միտված են դրան: Համայնքում զարգացնել փոքր և միջին արտադրական ձեռնարկությունները՝ հատկապես շեշտը  դնելով տեղեկատվական տեխնոլոգիաների ոլորտի, կրթական և մշակութային, մարզական հաստատությունները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lastRenderedPageBreak/>
        <w:t xml:space="preserve">շահառու խավերի համար առավել մատչելի և որակյալ դարձնելու և երիտասարդների ժամանցի ապահովմանը, ինչպես նաև համայնքի բնակիչների համար ապահովել բարենպաստ կենցաղային և բնակարանային պայմաններ: Նշեմ, որ համայնքի հնգամյա զարգացումն է իհարկե հիմք հանդիսացել 2023 թվականի տարեկան աշխատանքային պլան կազմելու համար: Ձեզ ներկայացված է նաև համայնքի կայուն զարգացման ցուցանիշները, կտեսնեք այնտեղ ելակետային արժեքներ և թիրախային արժեքներ: Ելակետային արժեքները դրանք 2022-2026թթ. հնգամյա զարգացման ծրագրում արձանագրված փաստացի արժեքներն են, իսկ թիրախային արժեք հանդիսանում է 2022-2026թթ. հնգամյա զարգացման ծրագրով նախատեսված արժեքները: ՏԱՊ-ը կազմելիս առաջնորդվել ենք տարածքային կառավարման և ենթակառուցվածքների նախարարության մեթոդական ուղեցույցով և ըստ այդ մեթոդական ուղեցույցի էլ ՏԱՊ-ում կտեսնեք նաև գնահատում, որը առավելապես կենտրոնացված է ոլորտային ծրագրերի իրականացման պատճառահետևանքային կապերի և ստացված արդյունքների ուսումնասիրման վրա և այնտեղ կան իհարկե գնահատականներ, թե ինչն է նախնական արդյունքների նշված եղել, որոնք են շեղումները և ուսումնասիրման հնարավորություն կա ծրագրի հաջող կամ անհաջող իրականացման պատճառների վերհանման համար: Բնականաբար բոլոր այն ծրագրերը, որոնք 2022 թվականին կիսատ են մնացել տեղափոխվում են 2023 թվական: ՏԱՊ-ի մոնիթորինգի նպատակը ոլորտային ծրագրերով  նախատեսված միջոցառումների իրականացման ժամկետները, որակը և ծավալները, դրանց տեխնիկական առաջադրանքների և նախահաշիվների պահանջներին համապատասխան իրականացնելն է, որպեսզի բացահայտված շեղումները վերացվեն, նաև ինչու չէ ավելի բարդ դեպքերում նաև ծրագրային փաստաթղթեր վերանայվեն ու դրանցով փոփոխություններ և լրացումներ իրականացվեն: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ՏԱՊ-ում ներառված ոլորտային ծրագրերի պատասխանատուները իհարկե համայնքի աշխատակազմի համապատասխան բաժինների ղեկավարներն են: Ձեզ ներկայացված են բոլոր բաժինների հետ կապված պլանի մանրամասները, եթե կան հարցեր կարող եք ուղղել համապատասխան բաժինների պետերին: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Հարց՝ Կարեն Մալխասյան  </w:t>
      </w: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Գյումրու ավագանու 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>«Ապրելու Երկիր»</w:t>
      </w: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խմբակցության ղեկավար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-Դուք նշեցիք, որ կան ծրագրեր, որոնք ունեն ֆինանսական ապահովումներ և կան ծրագրեր, որոնք չունեն: Ըստ էության 2022 թվականի ֆինանսական ապահովում ունեցող ծրագրերը ու 2023թվականին նախատեսվողները կրկնվում են: Այսինքն մենք 2023թ. չունենք այլ ծրագրեր բացի 2022-ին չիրականացած կամ կիսով չափ իրականացված  ծրագրերից: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>Պատասխան՝</w:t>
      </w:r>
      <w: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 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Նազելի Էլբակյան</w:t>
      </w: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Քանի որ ՏԱՊ-ը այսպես ասած պլանավորումն է, մենք փորձել ենք մեր ՏԱՊ-ում ներառել այնպիսի ծրագրեր որոնք 2022թ. նախատեսված էին և չեն իրականացվել ֆինանսական միջոցներ չհայտնաբերվելու պատճառով, որպեսզի չլինի, որ պլանավորում բայց չենք իրականացնում նախատեսվում է 2023թ. դիմել մի քանի հիմնադրամների: Մենք նշաձողը չենք բարձրացրել զուտ նրա համար, որ հնարավոր է չգտնենք ֆինանսական աղբյուրներ: Ձեզ ներկայացված է ՏԱՊ-ի ծրագրեր, որոնք ապահովված են ֆինանսական միջոցներով և ՏԱՊ-ի ծրագրերը, որոնք ապահովված չեն համապատասխան ֆինանսական միջոցներով ենթադրում է սա իրենից, որ նախատեսվում է անել ֆինանսական միջոցներ հայտնաբերելու դեպքում: Եթե չլինեն կտեղափոխվեն 2024 թվական, հիմքը հնգամյա զարգացման ծրագիրն </w:t>
      </w: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lastRenderedPageBreak/>
        <w:t xml:space="preserve">է, այսինքն մեզ համար առաջնային այդ խնդիրների լուծումն է ֆինանսական միջոցներ գտնելու դեպքում: Մենք ներգրավելու ենք սփյուռքին, խոսել ենք համայնքի ղեկավարի հետ 2023թ. տարբեր ծրագրերի իրականացման համար: 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Հարց՝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Կարեն Մալխասյան  </w:t>
      </w:r>
    </w:p>
    <w:p w:rsidR="00282945" w:rsidRPr="00282945" w:rsidRDefault="00282945" w:rsidP="00282945">
      <w:pPr>
        <w:spacing w:after="0" w:line="240" w:lineRule="auto"/>
        <w:jc w:val="both"/>
        <w:rPr>
          <w:rStyle w:val="a7"/>
          <w:i w:val="0"/>
          <w:color w:val="0D0D0D" w:themeColor="text1" w:themeTint="F2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2022 թվականին նշված է միայն ելակետային արժեք թիրախային արժեք չի եղել, իսկ 2023թ. արդեն նշված է տարբերությունը ի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>՞նչումն է:</w:t>
      </w:r>
    </w:p>
    <w:p w:rsidR="00282945" w:rsidRPr="00282945" w:rsidRDefault="00282945" w:rsidP="00282945">
      <w:pPr>
        <w:spacing w:after="0" w:line="240" w:lineRule="auto"/>
        <w:jc w:val="both"/>
        <w:rPr>
          <w:rFonts w:cs="Arian AMU"/>
          <w:shd w:val="clear" w:color="auto" w:fill="FFFFFF"/>
          <w:lang w:val="hy-AM"/>
        </w:rPr>
      </w:pP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Պատասխան՝ 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Նազելի Էլբակյան</w:t>
      </w:r>
    </w:p>
    <w:p w:rsidR="00282945" w:rsidRPr="00282945" w:rsidRDefault="00282945" w:rsidP="00282945">
      <w:pPr>
        <w:spacing w:after="0" w:line="240" w:lineRule="auto"/>
        <w:jc w:val="both"/>
        <w:rPr>
          <w:rStyle w:val="a7"/>
          <w:i w:val="0"/>
          <w:color w:val="0D0D0D" w:themeColor="text1" w:themeTint="F2"/>
          <w:lang w:val="hy-AM"/>
        </w:rPr>
      </w:pP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2022թ. համարվում է հնգամյա զարգացման համար առաջին տարին, 2023թվականի դեպքում արդեն հնարավոր է և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՛ ելակետային,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և</w:t>
      </w:r>
      <w:r>
        <w:rPr>
          <w:rStyle w:val="a7"/>
          <w:rFonts w:ascii="GHEA Grapalat" w:hAnsi="GHEA Grapalat"/>
          <w:color w:val="0D0D0D" w:themeColor="text1" w:themeTint="F2"/>
          <w:sz w:val="24"/>
          <w:szCs w:val="24"/>
          <w:lang w:val="hy-AM"/>
        </w:rPr>
        <w:t>՛ թիրախային արժեքները նշել:</w:t>
      </w:r>
    </w:p>
    <w:p w:rsidR="00282945" w:rsidRPr="00282945" w:rsidRDefault="00282945" w:rsidP="00282945">
      <w:pPr>
        <w:spacing w:after="0" w:line="240" w:lineRule="auto"/>
        <w:jc w:val="both"/>
        <w:rPr>
          <w:rFonts w:cs="Arian AMU"/>
          <w:shd w:val="clear" w:color="auto" w:fill="FFFFFF"/>
          <w:lang w:val="hy-AM"/>
        </w:rPr>
      </w:pPr>
      <w:r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    Հաջողություն եմ մաղթում բոլորիս, հուսամ ավագանին կհաստատի մեր նախագիծը և կկարողանանք կյանքի կոչել բոլոր այն ծրագրերը, որոնք այս պահին թղթի վրա են: Շնորհակալ եմ բոլորիդ:</w:t>
      </w:r>
    </w:p>
    <w:p w:rsidR="00282945" w:rsidRDefault="00282945" w:rsidP="00282945">
      <w:pPr>
        <w:spacing w:after="0" w:line="240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:rsidR="00282945" w:rsidRDefault="00282945" w:rsidP="00282945">
      <w:pPr>
        <w:spacing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82945" w:rsidRDefault="00282945" w:rsidP="00282945">
      <w:pPr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Քանի, որ այլ հարցեր և առաջարկություններ չհնչեցին՝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Կարեն Բադալյանը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փակեց նիստը:</w:t>
      </w:r>
    </w:p>
    <w:p w:rsidR="00282945" w:rsidRPr="00282945" w:rsidRDefault="00282945" w:rsidP="00282945">
      <w:pPr>
        <w:spacing w:after="0" w:line="240" w:lineRule="auto"/>
        <w:rPr>
          <w:rStyle w:val="a7"/>
          <w:i w:val="0"/>
          <w:lang w:val="hy-AM"/>
        </w:rPr>
      </w:pPr>
      <w:r>
        <w:rPr>
          <w:rStyle w:val="a7"/>
          <w:rFonts w:ascii="GHEA Grapalat" w:hAnsi="GHEA Grapalat"/>
          <w:sz w:val="24"/>
          <w:szCs w:val="24"/>
          <w:lang w:val="hy-AM"/>
        </w:rPr>
        <w:t>Հանրային լսմանը ներկա էին 15 անձիք:</w:t>
      </w:r>
    </w:p>
    <w:p w:rsidR="00282945" w:rsidRDefault="00282945" w:rsidP="00282945">
      <w:pPr>
        <w:spacing w:after="0" w:line="240" w:lineRule="auto"/>
        <w:rPr>
          <w:rStyle w:val="a7"/>
          <w:rFonts w:ascii="GHEA Grapalat" w:hAnsi="GHEA Grapalat"/>
          <w:i w:val="0"/>
          <w:sz w:val="24"/>
          <w:szCs w:val="24"/>
          <w:lang w:val="hy-AM"/>
        </w:rPr>
      </w:pPr>
      <w:r>
        <w:rPr>
          <w:rStyle w:val="a7"/>
          <w:rFonts w:ascii="GHEA Grapalat" w:hAnsi="GHEA Grapalat"/>
          <w:sz w:val="24"/>
          <w:szCs w:val="24"/>
          <w:lang w:val="hy-AM"/>
        </w:rPr>
        <w:t>Քննարկման վերաբերյալ գրավոր տեսքով չեն ներկայացվել բողոքներ և առարկություններ:</w:t>
      </w:r>
    </w:p>
    <w:p w:rsidR="00282945" w:rsidRPr="00282945" w:rsidRDefault="00282945" w:rsidP="00282945">
      <w:pPr>
        <w:spacing w:after="0" w:line="240" w:lineRule="auto"/>
        <w:jc w:val="both"/>
        <w:rPr>
          <w:rStyle w:val="a8"/>
          <w:rFonts w:cs="Sylfaen"/>
          <w:lang w:val="hy-AM"/>
        </w:rPr>
      </w:pPr>
    </w:p>
    <w:p w:rsidR="00282945" w:rsidRDefault="00282945" w:rsidP="00282945">
      <w:pPr>
        <w:spacing w:after="0" w:line="240" w:lineRule="auto"/>
        <w:jc w:val="both"/>
        <w:rPr>
          <w:rStyle w:val="a8"/>
          <w:rFonts w:ascii="GHEA Grapalat" w:hAnsi="GHEA Grapalat" w:cs="Sylfaen"/>
          <w:sz w:val="24"/>
          <w:szCs w:val="24"/>
          <w:lang w:val="hy-AM"/>
        </w:rPr>
      </w:pPr>
    </w:p>
    <w:p w:rsidR="00282945" w:rsidRPr="00771EE8" w:rsidRDefault="00282945" w:rsidP="002A0B45">
      <w:pPr>
        <w:jc w:val="both"/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Գյումրու համայնքապետարանի </w:t>
      </w:r>
    </w:p>
    <w:p w:rsidR="00282945" w:rsidRPr="00282945" w:rsidRDefault="00282945" w:rsidP="002A0B4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աշխատակազմի  քարտուղար</w:t>
      </w:r>
      <w:r w:rsidRPr="00282945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 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</w:t>
      </w:r>
      <w:r w:rsidRPr="00771EE8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                                               </w:t>
      </w:r>
      <w:r w:rsidRPr="00282945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ԿԱՐԵՆ ԲԱԴԱԼՅԱՆ</w:t>
      </w:r>
    </w:p>
    <w:sectPr w:rsidR="00282945" w:rsidRPr="00282945" w:rsidSect="002A0B45">
      <w:pgSz w:w="12240" w:h="15840"/>
      <w:pgMar w:top="1134" w:right="850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34C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DBE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06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597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BC3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945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45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4D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09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6AA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57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D36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6A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704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0E9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6C3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A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4E7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DB7"/>
    <w:rsid w:val="006D0F33"/>
    <w:rsid w:val="006D0FA8"/>
    <w:rsid w:val="006D10AD"/>
    <w:rsid w:val="006D12E7"/>
    <w:rsid w:val="006D1316"/>
    <w:rsid w:val="006D13E1"/>
    <w:rsid w:val="006D15EE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24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503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EE8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CB4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DE7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2EA6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7F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9A9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36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28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30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AE9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00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1D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49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32A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A9B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7D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2B1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64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3B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0F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BA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B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E6D"/>
    <w:rsid w:val="00CC3F75"/>
    <w:rsid w:val="00CC4000"/>
    <w:rsid w:val="00CC4037"/>
    <w:rsid w:val="00CC406F"/>
    <w:rsid w:val="00CC4157"/>
    <w:rsid w:val="00CC42A8"/>
    <w:rsid w:val="00CC439E"/>
    <w:rsid w:val="00CC4423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83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085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06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0B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AD3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DDF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CA4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48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5D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paragraph" w:styleId="3">
    <w:name w:val="heading 3"/>
    <w:basedOn w:val="a"/>
    <w:link w:val="30"/>
    <w:uiPriority w:val="9"/>
    <w:qFormat/>
    <w:rsid w:val="00A431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34"/>
    <w:qFormat/>
    <w:rsid w:val="00840C2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431D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34"/>
    <w:locked/>
    <w:rsid w:val="00A431DD"/>
  </w:style>
  <w:style w:type="character" w:styleId="a6">
    <w:name w:val="Subtle Emphasis"/>
    <w:basedOn w:val="a0"/>
    <w:uiPriority w:val="19"/>
    <w:qFormat/>
    <w:rsid w:val="00282945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82945"/>
    <w:rPr>
      <w:i/>
      <w:iCs/>
    </w:rPr>
  </w:style>
  <w:style w:type="character" w:styleId="a8">
    <w:name w:val="Strong"/>
    <w:basedOn w:val="a0"/>
    <w:uiPriority w:val="22"/>
    <w:qFormat/>
    <w:rsid w:val="00282945"/>
    <w:rPr>
      <w:b/>
      <w:bCs/>
    </w:rPr>
  </w:style>
  <w:style w:type="table" w:styleId="a9">
    <w:name w:val="Table Grid"/>
    <w:basedOn w:val="a1"/>
    <w:uiPriority w:val="59"/>
    <w:rsid w:val="0077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7658-F95E-4ED2-A3FF-C12B3F3F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</dc:creator>
  <cp:lastModifiedBy>Admin</cp:lastModifiedBy>
  <cp:revision>5</cp:revision>
  <cp:lastPrinted>2023-12-26T13:33:00Z</cp:lastPrinted>
  <dcterms:created xsi:type="dcterms:W3CDTF">2023-12-26T12:44:00Z</dcterms:created>
  <dcterms:modified xsi:type="dcterms:W3CDTF">2023-12-26T13:33:00Z</dcterms:modified>
</cp:coreProperties>
</file>