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9512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9512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95122" w:rsidRPr="00904B67" w:rsidRDefault="00F95122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B26429" w:rsidRDefault="00466AF6" w:rsidP="00B26429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B26429" w:rsidRPr="00F95122" w:rsidRDefault="00B26429" w:rsidP="00B26429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16"/>
          <w:lang w:val="hy-AM" w:eastAsia="en-US"/>
        </w:rPr>
      </w:pPr>
    </w:p>
    <w:p w:rsidR="003E7421" w:rsidRPr="00B26429" w:rsidRDefault="00695F24" w:rsidP="00B26429">
      <w:pPr>
        <w:pStyle w:val="ListParagraph1"/>
        <w:spacing w:after="0" w:line="240" w:lineRule="auto"/>
        <w:ind w:left="0"/>
        <w:jc w:val="center"/>
        <w:rPr>
          <w:rFonts w:ascii="GHEA Grapalat" w:hAnsi="GHEA Grapalat" w:cs="Sylfaen"/>
          <w:b/>
          <w:sz w:val="24"/>
          <w:szCs w:val="18"/>
          <w:u w:val="single"/>
          <w:lang w:val="hy-AM"/>
        </w:rPr>
      </w:pPr>
      <w:r w:rsidRPr="00B26429">
        <w:rPr>
          <w:rFonts w:ascii="GHEA Grapalat" w:hAnsi="GHEA Grapalat" w:cs="Sylfaen"/>
          <w:b/>
          <w:sz w:val="24"/>
          <w:szCs w:val="18"/>
          <w:lang w:val="hy-AM"/>
        </w:rPr>
        <w:t>«</w:t>
      </w:r>
      <w:r w:rsidR="00B57F38" w:rsidRPr="00B26429">
        <w:rPr>
          <w:rFonts w:ascii="GHEA Grapalat" w:hAnsi="GHEA Grapalat" w:cs="Sylfaen"/>
          <w:b/>
          <w:sz w:val="24"/>
          <w:szCs w:val="18"/>
          <w:u w:val="single"/>
          <w:lang w:val="hy-AM"/>
        </w:rPr>
        <w:t>12</w:t>
      </w:r>
      <w:r w:rsidRPr="00B26429">
        <w:rPr>
          <w:rFonts w:ascii="GHEA Grapalat" w:hAnsi="GHEA Grapalat" w:cs="Sylfaen"/>
          <w:b/>
          <w:sz w:val="24"/>
          <w:szCs w:val="18"/>
          <w:lang w:val="hy-AM"/>
        </w:rPr>
        <w:t xml:space="preserve">»   </w:t>
      </w:r>
      <w:r w:rsidR="00B57F38" w:rsidRPr="00B26429">
        <w:rPr>
          <w:rFonts w:ascii="GHEA Grapalat" w:hAnsi="GHEA Grapalat" w:cs="Sylfaen"/>
          <w:b/>
          <w:sz w:val="24"/>
          <w:szCs w:val="18"/>
          <w:u w:val="single"/>
          <w:lang w:val="hy-AM"/>
        </w:rPr>
        <w:t>սեպտեմբեր</w:t>
      </w:r>
      <w:r w:rsidR="00102E8D" w:rsidRPr="00B26429">
        <w:rPr>
          <w:rFonts w:ascii="GHEA Grapalat" w:hAnsi="GHEA Grapalat" w:cs="Sylfaen"/>
          <w:b/>
          <w:sz w:val="24"/>
          <w:szCs w:val="18"/>
          <w:u w:val="single"/>
          <w:lang w:val="hy-AM"/>
        </w:rPr>
        <w:t>ի</w:t>
      </w:r>
      <w:r w:rsidR="00385D2A" w:rsidRPr="00B26429">
        <w:rPr>
          <w:rFonts w:ascii="GHEA Grapalat" w:hAnsi="GHEA Grapalat" w:cs="Sylfaen"/>
          <w:b/>
          <w:sz w:val="24"/>
          <w:szCs w:val="18"/>
          <w:u w:val="single"/>
          <w:lang w:val="hy-AM"/>
        </w:rPr>
        <w:t xml:space="preserve">  </w:t>
      </w:r>
      <w:r w:rsidR="00B57F38" w:rsidRPr="00B26429">
        <w:rPr>
          <w:rFonts w:ascii="GHEA Grapalat" w:hAnsi="GHEA Grapalat" w:cs="Sylfaen"/>
          <w:b/>
          <w:sz w:val="24"/>
          <w:szCs w:val="18"/>
          <w:u w:val="single"/>
          <w:lang w:val="hy-AM"/>
        </w:rPr>
        <w:t xml:space="preserve"> </w:t>
      </w:r>
      <w:r w:rsidR="0008215E" w:rsidRPr="00B26429">
        <w:rPr>
          <w:rFonts w:ascii="GHEA Grapalat" w:hAnsi="GHEA Grapalat" w:cs="Sylfaen"/>
          <w:b/>
          <w:sz w:val="24"/>
          <w:szCs w:val="18"/>
          <w:lang w:val="hy-AM"/>
        </w:rPr>
        <w:t>2023</w:t>
      </w:r>
      <w:r w:rsidR="003E7421" w:rsidRPr="00B26429">
        <w:rPr>
          <w:rFonts w:ascii="GHEA Grapalat" w:hAnsi="GHEA Grapalat" w:cs="Sylfaen"/>
          <w:b/>
          <w:sz w:val="24"/>
          <w:szCs w:val="18"/>
          <w:lang w:val="hy-AM"/>
        </w:rPr>
        <w:t xml:space="preserve"> թվականի N</w:t>
      </w:r>
      <w:r w:rsidR="00385D2A" w:rsidRPr="00B26429">
        <w:rPr>
          <w:rFonts w:ascii="GHEA Grapalat" w:hAnsi="GHEA Grapalat" w:cs="Sylfaen"/>
          <w:b/>
          <w:sz w:val="24"/>
          <w:szCs w:val="18"/>
          <w:lang w:val="hy-AM"/>
        </w:rPr>
        <w:t xml:space="preserve"> </w:t>
      </w:r>
      <w:r w:rsidR="00D279E9" w:rsidRPr="00B26429">
        <w:rPr>
          <w:rFonts w:ascii="GHEA Grapalat" w:hAnsi="GHEA Grapalat" w:cs="Sylfaen"/>
          <w:b/>
          <w:sz w:val="24"/>
          <w:szCs w:val="18"/>
          <w:u w:val="single"/>
          <w:lang w:val="hy-AM"/>
        </w:rPr>
        <w:t>181</w:t>
      </w:r>
      <w:r w:rsidR="003E7421" w:rsidRPr="00B26429">
        <w:rPr>
          <w:rFonts w:ascii="GHEA Grapalat" w:hAnsi="GHEA Grapalat" w:cs="Sylfaen"/>
          <w:b/>
          <w:sz w:val="24"/>
          <w:szCs w:val="18"/>
          <w:u w:val="single"/>
          <w:lang w:val="hy-AM"/>
        </w:rPr>
        <w:t>-</w:t>
      </w:r>
      <w:r w:rsidR="00B0273B" w:rsidRPr="00B26429">
        <w:rPr>
          <w:rFonts w:ascii="GHEA Grapalat" w:hAnsi="GHEA Grapalat" w:cs="Sylfaen"/>
          <w:b/>
          <w:sz w:val="24"/>
          <w:szCs w:val="18"/>
          <w:u w:val="single"/>
          <w:lang w:val="hy-AM"/>
        </w:rPr>
        <w:t>Ա</w:t>
      </w:r>
    </w:p>
    <w:p w:rsidR="00D26018" w:rsidRDefault="00D26018" w:rsidP="00D2601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6018" w:rsidRPr="00B26429" w:rsidRDefault="00D26018" w:rsidP="00D2601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26429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ՔԱՂԱՔԻ ԲՈՒԼՎԱՐԱՅԻՆ ՓՈՂՈՑԻ  № 49/2 ՀԱՍՑԵԻ ՇԻՆՈՒԹՅՈՒՆՆԵՐԻ ՊԱՀՊԱՆՄԱՆ ՈՒ ՍՊԱՍԱՐԿՄԱՆ ՀԱՄԱՐ ԶԲԱՂԵՑՐԱԾ 5819.1 ՔԱՌԱԿՈՒՍԻ ՄԵՏՐ ՄԱԿԵՐԵՍՈՎ ՀԱՄԱՅՆՔԱՊԱՏԿԱՆ ՀՈՂԱՄԱՍԸ ՈՒՂՂԱԿԻ ՎԱՃԱՌՔԻ ՄԻՋՈՑՈՎ ՕՏԱՐԵԼՈՒ ՄԱՍԻՆ</w:t>
      </w:r>
    </w:p>
    <w:p w:rsidR="00D26018" w:rsidRPr="00F95122" w:rsidRDefault="00D26018" w:rsidP="00D26018">
      <w:pPr>
        <w:tabs>
          <w:tab w:val="left" w:pos="7035"/>
        </w:tabs>
        <w:ind w:left="-360"/>
        <w:jc w:val="center"/>
        <w:rPr>
          <w:rFonts w:ascii="GHEA Grapalat" w:hAnsi="GHEA Grapalat"/>
          <w:sz w:val="20"/>
          <w:szCs w:val="22"/>
          <w:lang w:val="hy-AM"/>
        </w:rPr>
      </w:pPr>
    </w:p>
    <w:p w:rsidR="00D26018" w:rsidRPr="00B26429" w:rsidRDefault="00D26018" w:rsidP="00D26018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2"/>
          <w:lang w:val="hy-AM"/>
        </w:rPr>
      </w:pPr>
      <w:r w:rsidRPr="00B26429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Շիրակի մարզի Գյումրի քաղաքի Բուլվարային փողոցի № 49/2 հասցեի շինությունները սեփականության իրավունքով պատկանում է քաղաքացի Մարիամ Հարությունի Ասատրյանին (հիմք` Հայաստանի Հանրապետության Շիրակի մարզի առաջին ատյանի ընդհանուր իրավասության դատարանի վճիռ՝ 10 նոյեմբերի 2020թվական գործ № ՇԴ/2555/02/20):</w:t>
      </w:r>
    </w:p>
    <w:p w:rsidR="00D26018" w:rsidRPr="00B26429" w:rsidRDefault="00D26018" w:rsidP="00D26018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2"/>
          <w:lang w:val="hy-AM"/>
        </w:rPr>
      </w:pPr>
      <w:r w:rsidRPr="00B26429">
        <w:rPr>
          <w:rFonts w:ascii="GHEA Grapalat" w:hAnsi="GHEA Grapalat"/>
          <w:sz w:val="22"/>
          <w:szCs w:val="22"/>
          <w:lang w:val="hy-AM"/>
        </w:rPr>
        <w:t xml:space="preserve"> Քաղաքացի Մարիամ Հարությունի Ասատրյանը դիմել է Գյումրի համայնքի ղեկավարին` սեփականության իրավունքով իրեն պատկանող, Գյումրի քաղաքի Բուլվարային փողոցի № 49/2 շինությունների պահպանման ու սպասարկման համար զբաղեցրած 5819,1 (հինգ հազար ութ հարյուր տասնինն ամբողջ ամբողջ մեկ տասնորդական) քառակուսի մետր մակերեսով համայնքապատկան հողամասն ուղղակի վաճառքի միջոցով իրեն օտարելու խնդրանքով:</w:t>
      </w:r>
    </w:p>
    <w:p w:rsidR="00D26018" w:rsidRPr="00B26429" w:rsidRDefault="00D26018" w:rsidP="00D26018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2"/>
          <w:lang w:val="hy-AM"/>
        </w:rPr>
      </w:pPr>
      <w:r w:rsidRPr="00B26429">
        <w:rPr>
          <w:rFonts w:ascii="GHEA Grapalat" w:hAnsi="GHEA Grapalat"/>
          <w:sz w:val="22"/>
          <w:szCs w:val="22"/>
          <w:lang w:val="hy-AM"/>
        </w:rPr>
        <w:t xml:space="preserve">      Նկատի ունենալով վերոգրյալը, հաշվի առնելով, որ հողամասը չի գտնվում հողային օրենսգրքի </w:t>
      </w:r>
      <w:r w:rsidR="00F9512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26429">
        <w:rPr>
          <w:rFonts w:ascii="GHEA Grapalat" w:hAnsi="GHEA Grapalat"/>
          <w:sz w:val="22"/>
          <w:szCs w:val="22"/>
          <w:lang w:val="hy-AM"/>
        </w:rPr>
        <w:t xml:space="preserve">60-րդ հոդվածով սահմանված հողերի ցանկում, հնարավոր չէ օտարել աճուրդով, որպես առանձին գույքային միավոր, ղեկավարվելով «Տեղական ինքնակառավարման մասին» </w:t>
      </w:r>
      <w:r w:rsidRPr="00B26429">
        <w:rPr>
          <w:rFonts w:ascii="GHEA Grapalat" w:hAnsi="GHEA Grapalat" w:cs="Sylfaen"/>
          <w:sz w:val="22"/>
          <w:szCs w:val="22"/>
          <w:lang w:val="hy-AM"/>
        </w:rPr>
        <w:t>18-րդ հոդվածի 1-ին մասի 21-րդ կետով</w:t>
      </w:r>
      <w:r w:rsidRPr="00B26429">
        <w:rPr>
          <w:rFonts w:ascii="GHEA Grapalat" w:hAnsi="GHEA Grapalat"/>
          <w:sz w:val="22"/>
          <w:szCs w:val="22"/>
          <w:lang w:val="hy-AM"/>
        </w:rPr>
        <w:t xml:space="preserve">, հողային օրենսգրքի 62-րդ հոդվածի 3-րդ մասով, 63-րդ հոդվածի 2-րդ մասի 2-րդ կետով, 66-րդ հոդվածի 1-ին մասի    1-ին կետով,  2-րդ մասով և հիմք ընդունելով քաղաքացի Մարիամ Հարությունի Ասատրյանի դիմումը (մուտքագրված համայնքապետարանում 2023 թվականի մայիսի 05-ին № 10026 թվագրմամբ)` </w:t>
      </w:r>
      <w:r w:rsidRPr="00B26429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B2642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26429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D26018" w:rsidRPr="00B26429" w:rsidRDefault="00D26018" w:rsidP="00D26018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B26429">
        <w:rPr>
          <w:rFonts w:ascii="GHEA Grapalat" w:hAnsi="GHEA Grapalat"/>
          <w:sz w:val="22"/>
          <w:szCs w:val="22"/>
          <w:lang w:val="hy-AM"/>
        </w:rPr>
        <w:t xml:space="preserve">Քաղաքացի Մարիամ Հարությունի Ասատրյանին ուղղակի վաճառքի միջոցով օտարել սեփականության իրավունքով իրեն պատկանող Հայաստանի Հանրապետության Շիրակի մարզի Գյումրի քաղաքի Բուլվարային փողոցի № 49/2 հասցեի շինությունների պահպանման ու սպասարկման համար զբաղեցրած 5819.1 (հինգ հազար ութ հարյուր տասնինն ամբողջ ամբողջ մեկ տասնորդական) քառակուսի մետր մակերեսով հողամասը:            </w:t>
      </w:r>
    </w:p>
    <w:p w:rsidR="00D26018" w:rsidRDefault="00D26018" w:rsidP="00D26018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B26429">
        <w:rPr>
          <w:rFonts w:ascii="GHEA Grapalat" w:hAnsi="GHEA Grapalat"/>
          <w:sz w:val="22"/>
          <w:szCs w:val="22"/>
          <w:lang w:val="hy-AM"/>
        </w:rPr>
        <w:t>Օտարվող հողամասի ուղղակի վաճառքի գին սահմանել տվյալ հողամասի կադաստրային գնի չափով, որը հողամասի օտարման պահին կազմում է 1878 (մեկ հազար ութ հարյուր յոթանասունութ) Հայաստանի Հանրապետության դրամ` 1.0 (մեկ) քառակուսի մետրի դիմաց, ընդամենը` 10928270 (տասը միլիոն ինը հարյուր քսանութ հազար երկու հարյուր յոթանասուն) Հայաստանի Հանրապետության դրամ:</w:t>
      </w:r>
    </w:p>
    <w:p w:rsidR="00F95122" w:rsidRDefault="00F95122" w:rsidP="00F95122">
      <w:pPr>
        <w:tabs>
          <w:tab w:val="left" w:pos="703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F95122" w:rsidRDefault="00F95122" w:rsidP="00F95122">
      <w:pPr>
        <w:tabs>
          <w:tab w:val="left" w:pos="703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F95122" w:rsidRDefault="00F95122" w:rsidP="00F95122">
      <w:pPr>
        <w:tabs>
          <w:tab w:val="left" w:pos="703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D26018" w:rsidRPr="00B26429" w:rsidRDefault="00D26018" w:rsidP="00D26018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B26429">
        <w:rPr>
          <w:rFonts w:ascii="GHEA Grapalat" w:hAnsi="GHEA Grapalat"/>
          <w:sz w:val="22"/>
          <w:szCs w:val="22"/>
          <w:lang w:val="hy-AM"/>
        </w:rPr>
        <w:lastRenderedPageBreak/>
        <w:t>Սույն որոշումն ուժի մեջ է մտնում քաղաքացի Մարիամ Հարությունի Ասատրյանին պատշաճ իրազեկելու օրվան հաջորդող օրվանից:</w:t>
      </w:r>
    </w:p>
    <w:p w:rsidR="00B0273B" w:rsidRPr="00B26429" w:rsidRDefault="00B0273B" w:rsidP="00D279E9">
      <w:pPr>
        <w:tabs>
          <w:tab w:val="left" w:pos="-360"/>
          <w:tab w:val="left" w:pos="18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D617CD" w:rsidRPr="00DE08C9" w:rsidRDefault="00D617CD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B26429">
          <w:type w:val="continuous"/>
          <w:pgSz w:w="11907" w:h="16839"/>
          <w:pgMar w:top="709" w:right="567" w:bottom="270" w:left="126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B26429">
        <w:rPr>
          <w:rFonts w:ascii="GHEA Grapalat" w:hAnsi="GHEA Grapalat"/>
          <w:b/>
          <w:noProof/>
          <w:sz w:val="22"/>
          <w:szCs w:val="22"/>
          <w:lang w:val="hy-AM"/>
        </w:rPr>
        <w:t>19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D279E9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617CD" w:rsidRDefault="00D617CD" w:rsidP="00D617CD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F95122" w:rsidTr="005B00D2">
        <w:trPr>
          <w:trHeight w:val="1073"/>
        </w:trPr>
        <w:tc>
          <w:tcPr>
            <w:tcW w:w="7128" w:type="dxa"/>
            <w:hideMark/>
          </w:tcPr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F95122" w:rsidRDefault="00D279E9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279E9" w:rsidRPr="00F95122" w:rsidRDefault="00D279E9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279E9" w:rsidRPr="00F95122" w:rsidRDefault="00D279E9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512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F95122" w:rsidRDefault="00D617CD" w:rsidP="00F9512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F95122" w:rsidRDefault="00D617CD" w:rsidP="00F9512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F95122" w:rsidRDefault="00D617CD" w:rsidP="00F9512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F95122" w:rsidRDefault="00D617CD" w:rsidP="00F95122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F95122" w:rsidRDefault="00F95122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F95122" w:rsidRDefault="00F95122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7E25D4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F95122" w:rsidRDefault="00F95122" w:rsidP="00F9512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95122" w:rsidRDefault="00F95122" w:rsidP="00F9512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F95122" w:rsidRDefault="00F95122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8A" w:rsidRDefault="00863A8A" w:rsidP="00FF2C33">
      <w:r>
        <w:separator/>
      </w:r>
    </w:p>
  </w:endnote>
  <w:endnote w:type="continuationSeparator" w:id="1">
    <w:p w:rsidR="00863A8A" w:rsidRDefault="00863A8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8A" w:rsidRDefault="00863A8A" w:rsidP="00FF2C33">
      <w:r>
        <w:separator/>
      </w:r>
    </w:p>
  </w:footnote>
  <w:footnote w:type="continuationSeparator" w:id="1">
    <w:p w:rsidR="00863A8A" w:rsidRDefault="00863A8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3F2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3EFD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157D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5D4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3A8A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1FC5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0044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429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122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2023-09-19T07:56:00Z</dcterms:modified>
</cp:coreProperties>
</file>